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CCEC7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荔浦市电子商务进农村综合示范项目实施进展及资金使用情况</w:t>
      </w:r>
    </w:p>
    <w:p w14:paraId="3453BAAC">
      <w:pPr>
        <w:jc w:val="center"/>
      </w:pPr>
      <w:r>
        <w:rPr>
          <w:rFonts w:hint="eastAsia"/>
        </w:rPr>
        <w:t>荔浦市电子商务进农村综合示范项目进度情况</w:t>
      </w:r>
    </w:p>
    <w:tbl>
      <w:tblPr>
        <w:tblStyle w:val="6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61"/>
        <w:gridCol w:w="3300"/>
        <w:gridCol w:w="918"/>
        <w:gridCol w:w="842"/>
        <w:gridCol w:w="1385"/>
      </w:tblGrid>
      <w:tr w14:paraId="74AD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restart"/>
            <w:shd w:val="clear" w:color="auto" w:fill="auto"/>
            <w:noWrap/>
            <w:vAlign w:val="center"/>
          </w:tcPr>
          <w:p w14:paraId="09FE86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46A1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货物/服务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75100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型号规格/</w:t>
            </w:r>
          </w:p>
        </w:tc>
        <w:tc>
          <w:tcPr>
            <w:tcW w:w="484" w:type="pct"/>
            <w:vMerge w:val="restart"/>
            <w:shd w:val="clear" w:color="auto" w:fill="auto"/>
            <w:noWrap/>
            <w:vAlign w:val="center"/>
          </w:tcPr>
          <w:p w14:paraId="0341D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44" w:type="pct"/>
            <w:vMerge w:val="restart"/>
            <w:shd w:val="clear" w:color="auto" w:fill="auto"/>
            <w:noWrap/>
            <w:vAlign w:val="center"/>
          </w:tcPr>
          <w:p w14:paraId="0F98D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30" w:type="pct"/>
            <w:vMerge w:val="restart"/>
            <w:vAlign w:val="center"/>
          </w:tcPr>
          <w:p w14:paraId="0C459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实际进度</w:t>
            </w:r>
          </w:p>
        </w:tc>
      </w:tr>
      <w:tr w14:paraId="0378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4BA732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84D8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01628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484" w:type="pct"/>
            <w:vMerge w:val="continue"/>
            <w:vAlign w:val="center"/>
          </w:tcPr>
          <w:p w14:paraId="3C5D6B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66E369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2BE793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BE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restart"/>
            <w:shd w:val="clear" w:color="auto" w:fill="auto"/>
            <w:vAlign w:val="center"/>
          </w:tcPr>
          <w:p w14:paraId="50D62D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农产品进城公共服务体系 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3A4D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广告费用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4D02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公服中心、站点等广告费用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0F27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0825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11647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14B0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3C0FC9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44A6D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E985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国内一线品牌大3P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5B7B9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479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0" w:type="pct"/>
            <w:vAlign w:val="center"/>
          </w:tcPr>
          <w:p w14:paraId="2272A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003D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4D732E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56D62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710B0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黑白打印复印，彩色扫描一体机，带自动双面打印，网络打印。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EDB3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B95C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0" w:type="pct"/>
            <w:vAlign w:val="center"/>
          </w:tcPr>
          <w:p w14:paraId="23EB8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6717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4881F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3DDF0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F890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品牌一体机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6D4B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9C3A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30" w:type="pct"/>
            <w:vAlign w:val="center"/>
          </w:tcPr>
          <w:p w14:paraId="525C0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79CC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05D18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51D60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公共服务平台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19E36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根据实际需求定制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3CCE0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5C78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04ABE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71AA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2DAAFE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13FE1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村站运营费用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15BD9A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112个站点3年运营补贴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5EB6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3AE3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7E107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已部署3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 w14:paraId="652F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4149E1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4A6FA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大数据平台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381A5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根据实际需求定制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5CE9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1786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1C832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698F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6" w:type="pct"/>
            <w:vMerge w:val="continue"/>
            <w:vAlign w:val="center"/>
          </w:tcPr>
          <w:p w14:paraId="5ED0C8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0AA9A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村站系统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8816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服务于农产品网上销售，具备代购代销、快递收寄、业绩数据统计（含自动抓取和手工录入的）、资讯展示等功能，支持与商务部“农村电子商务和社区商业信息系统”实现数据对接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8325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A60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0FAA1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3030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51CFD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2CEAD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村站建设费用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9353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门头设备设施等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91C1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B1A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0" w:type="pct"/>
            <w:vAlign w:val="center"/>
          </w:tcPr>
          <w:p w14:paraId="7E5E1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799A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4F4493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14DF2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产销对接会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F2D4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1场精准扶贫产销对接会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7CDE5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0EE2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79BB3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0018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6" w:type="pct"/>
            <w:vMerge w:val="continue"/>
            <w:vAlign w:val="center"/>
          </w:tcPr>
          <w:p w14:paraId="457D2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C78D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农产品品牌培育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72747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在各类宣传媒体上进行不少于10次的品牌宣传推广活动，打造不少于1个网红产品，培育不少于1个网红产品代言人。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8ACAC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3511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439A3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5744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6" w:type="pct"/>
            <w:vMerge w:val="continue"/>
            <w:vAlign w:val="center"/>
          </w:tcPr>
          <w:p w14:paraId="48D60D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56C4D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公共服务中心场租、运营、水电等费用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591A4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1、满足采购服务要求；2、一次性通过省级的验收，项目建设必须达到良好及以上标准。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169C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328A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79712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正在装修中</w:t>
            </w:r>
          </w:p>
        </w:tc>
      </w:tr>
      <w:tr w14:paraId="0580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restart"/>
            <w:shd w:val="clear" w:color="auto" w:fill="auto"/>
            <w:vAlign w:val="center"/>
          </w:tcPr>
          <w:p w14:paraId="02CF1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县乡村三级物流共同配送体系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E75D3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塑料托盘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69356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1.2m*1m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14B7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838C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30" w:type="pct"/>
            <w:vAlign w:val="center"/>
          </w:tcPr>
          <w:p w14:paraId="2D17F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20C8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32798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7BB40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货 架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5CCA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2m*0.6m*2m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862C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0B4A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0" w:type="pct"/>
            <w:vAlign w:val="center"/>
          </w:tcPr>
          <w:p w14:paraId="06CE4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337D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3A7EB6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2A215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5BB7F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CPU四核； 硬盘500G 19.5显示器 4G内存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B5DD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7A1C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0" w:type="pct"/>
            <w:vAlign w:val="center"/>
          </w:tcPr>
          <w:p w14:paraId="55C28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712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79B193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2C789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办公桌椅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9A55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双人位办公桌：W1500*D1200*H760，基材采用国际E1级环保三聚氢氨板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817D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4CA3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0" w:type="pct"/>
            <w:vAlign w:val="center"/>
          </w:tcPr>
          <w:p w14:paraId="783FA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37B6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6" w:type="pct"/>
            <w:vMerge w:val="continue"/>
            <w:vAlign w:val="center"/>
          </w:tcPr>
          <w:p w14:paraId="4939D2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4A5F8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仓储物流综合管理平台建设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DAF3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开发农村综合物流信息公共服务平台，预留区域快递公司系统开放接口，实现物流数据实时上传、汇总。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65A3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5F151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0BB8A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7DE5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6E1AEF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1A719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饮水机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1233C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冷热双功能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6BB98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5D65B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30" w:type="pct"/>
            <w:vAlign w:val="center"/>
          </w:tcPr>
          <w:p w14:paraId="604F6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3C27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pct"/>
            <w:vMerge w:val="continue"/>
            <w:vAlign w:val="center"/>
          </w:tcPr>
          <w:p w14:paraId="686738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5AE97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仓储笼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9F7A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1.2m*1.0m*0.8m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D4A5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BFB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0" w:type="pct"/>
            <w:vAlign w:val="center"/>
          </w:tcPr>
          <w:p w14:paraId="78BFB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已购买</w:t>
            </w:r>
          </w:p>
        </w:tc>
      </w:tr>
      <w:tr w14:paraId="4F0C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6" w:type="pct"/>
            <w:vMerge w:val="continue"/>
            <w:vAlign w:val="center"/>
          </w:tcPr>
          <w:p w14:paraId="64C22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08B1D9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站点运营补贴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9FA2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物流线路及112个物流站点3年补贴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D60EE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AB07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329CA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已部署3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 w14:paraId="128C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6" w:type="pct"/>
            <w:vMerge w:val="continue"/>
            <w:vAlign w:val="center"/>
          </w:tcPr>
          <w:p w14:paraId="3EEA21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37151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冷链体系建设补贴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3EF71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1、满足采购服务要求；2、一次性通过国家的验收，项目建设必须达到良好及以上标准。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80BC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6EE0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1A1EB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未实施</w:t>
            </w:r>
          </w:p>
        </w:tc>
      </w:tr>
      <w:tr w14:paraId="7794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6" w:type="pct"/>
            <w:vMerge w:val="continue"/>
            <w:vAlign w:val="center"/>
          </w:tcPr>
          <w:p w14:paraId="269961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545E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室内装修、场租、运营等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69CB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建设县级物流分拨中心5000平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米以上，运营3年。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5049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D26C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45B87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正在建设当中</w:t>
            </w:r>
          </w:p>
        </w:tc>
      </w:tr>
      <w:tr w14:paraId="0830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 w14:paraId="2617F5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农村电子商务实用型人才队伍升级体系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0231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农村电子商务实用型人才队伍升级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5CBF7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针对政府各级干部，开展电商新趋势及政策培训,培训人数不少于100人次。对返乡农民工、大学生、退伍军人、贫困户等开展农村电商普及和技能培训，培训人数不少于800人次，其中贫困村受训贫困人数不少于50人次，通过培训后参与电商产业链条50户（含）以上。支持不少于20家有电商基础的电商企业、团队进行企业管理提升、财税风险管理、资本融资技能培训。支持不于少30家传统企业电商赋能培训（对不少于10个团队的培训提供跟踪服务，辅导、孵化等定向服务；10个团队的网店开店率达到100%，且三年内年销售额同比增长25%以上。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78009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5ECB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0" w:type="pct"/>
            <w:vAlign w:val="center"/>
          </w:tcPr>
          <w:p w14:paraId="33953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14:paraId="1AC9C59C"/>
    <w:p w14:paraId="64116CC1">
      <w:pPr>
        <w:jc w:val="center"/>
      </w:pPr>
      <w:r>
        <w:rPr>
          <w:rFonts w:hint="eastAsia"/>
        </w:rPr>
        <w:t>荔浦市中央财政扶持资金支持方向及使用情况表</w:t>
      </w:r>
    </w:p>
    <w:tbl>
      <w:tblPr>
        <w:tblStyle w:val="6"/>
        <w:tblW w:w="708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412"/>
        <w:gridCol w:w="2266"/>
      </w:tblGrid>
      <w:tr w14:paraId="4151D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1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资金支持方向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1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实际已拨付资金（万元）</w:t>
            </w:r>
          </w:p>
        </w:tc>
        <w:tc>
          <w:tcPr>
            <w:tcW w:w="1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实际拨付资金占比（％）</w:t>
            </w:r>
          </w:p>
        </w:tc>
      </w:tr>
      <w:tr w14:paraId="48F769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8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农产品进城公共服务体系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F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192.8</w:t>
            </w:r>
          </w:p>
        </w:tc>
        <w:tc>
          <w:tcPr>
            <w:tcW w:w="1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A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46.5%</w:t>
            </w:r>
          </w:p>
        </w:tc>
      </w:tr>
      <w:tr w14:paraId="1EE03E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4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县乡村三级物流共同配送体系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9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6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60.9%</w:t>
            </w:r>
          </w:p>
        </w:tc>
      </w:tr>
      <w:tr w14:paraId="634661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7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农村电子商务实用型人才队伍升级体系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E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1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7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12.1%</w:t>
            </w:r>
          </w:p>
        </w:tc>
      </w:tr>
      <w:tr w14:paraId="40C474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0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2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8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50.6%</w:t>
            </w:r>
          </w:p>
        </w:tc>
      </w:tr>
    </w:tbl>
    <w:p w14:paraId="03916778">
      <w:pPr>
        <w:widowControl/>
        <w:shd w:val="clear" w:color="auto" w:fill="FFFFFF"/>
        <w:jc w:val="righ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（资金拨付数据计算截至20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月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0F"/>
    <w:rsid w:val="001E630C"/>
    <w:rsid w:val="00221895"/>
    <w:rsid w:val="00252CDB"/>
    <w:rsid w:val="00290C13"/>
    <w:rsid w:val="00546F66"/>
    <w:rsid w:val="005D6944"/>
    <w:rsid w:val="00644332"/>
    <w:rsid w:val="007E3334"/>
    <w:rsid w:val="008220C9"/>
    <w:rsid w:val="008E15FA"/>
    <w:rsid w:val="00951C8B"/>
    <w:rsid w:val="009C609E"/>
    <w:rsid w:val="00A867AE"/>
    <w:rsid w:val="00CC25A3"/>
    <w:rsid w:val="00D4450F"/>
    <w:rsid w:val="58D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1289</Characters>
  <Lines>10</Lines>
  <Paragraphs>2</Paragraphs>
  <TotalTime>87</TotalTime>
  <ScaleCrop>false</ScaleCrop>
  <LinksUpToDate>false</LinksUpToDate>
  <CharactersWithSpaces>1295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2021-08-16T08:11:00Z</dcterms:created>
  <dc:creator>鹏飞 白</dc:creator>
  <cp:lastModifiedBy>WPS_1665976227</cp:lastModifiedBy>
  <dcterms:modified xsi:type="dcterms:W3CDTF">2025-06-26T09:06:15Z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eyJoZGlkIjoiNzc5Y2QzMDk2OTNiYWY1YzZhMzg0NTExYTRjN2E1OWUiLCJ1c2VySWQiOiIxNDI4NjE1NDU0In0=</vt:lpwstr>
  </property>
  <property fmtid="{D5CDD505-2E9C-101B-9397-08002B2CF9AE}" pid="3" name="KSOProductBuildVer">
    <vt:lpwstr>2052-12.1.0.21541</vt:lpwstr>
  </property>
  <property fmtid="{D5CDD505-2E9C-101B-9397-08002B2CF9AE}" pid="4" name="ICV">
    <vt:lpwstr>84764F6ADB544C4E8FBA5309A1B74D62_12</vt:lpwstr>
  </property>
</Properties>
</file>