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黑体"/>
          <w:sz w:val="32"/>
          <w:szCs w:val="32"/>
        </w:rPr>
      </w:pPr>
      <w:r>
        <w:rPr>
          <w:rFonts w:eastAsia="黑体"/>
          <w:sz w:val="32"/>
          <w:szCs w:val="32"/>
        </w:rPr>
        <w:t>附件</w:t>
      </w:r>
      <w:r>
        <w:rPr>
          <w:rFonts w:hint="eastAsia" w:eastAsia="黑体"/>
          <w:sz w:val="32"/>
          <w:szCs w:val="32"/>
        </w:rPr>
        <w:t>4</w:t>
      </w:r>
    </w:p>
    <w:p>
      <w:pPr>
        <w:spacing w:line="560" w:lineRule="exact"/>
        <w:rPr>
          <w:rFonts w:eastAsia="仿宋_GB2312"/>
          <w:sz w:val="32"/>
          <w:szCs w:val="32"/>
        </w:rPr>
      </w:pPr>
    </w:p>
    <w:p>
      <w:pPr>
        <w:spacing w:line="590" w:lineRule="exact"/>
        <w:jc w:val="center"/>
        <w:rPr>
          <w:rFonts w:ascii="方正小标宋_GBK" w:eastAsia="方正小标宋_GBK" w:hAnsiTheme="majorEastAsia" w:cstheme="majorEastAsia"/>
          <w:b/>
          <w:bCs/>
          <w:sz w:val="44"/>
          <w:szCs w:val="44"/>
        </w:rPr>
      </w:pPr>
      <w:r>
        <w:rPr>
          <w:rFonts w:hint="eastAsia" w:ascii="方正小标宋_GBK" w:eastAsia="方正小标宋_GBK" w:hAnsiTheme="majorEastAsia" w:cstheme="majorEastAsia"/>
          <w:b/>
          <w:bCs/>
          <w:sz w:val="44"/>
          <w:szCs w:val="44"/>
        </w:rPr>
        <w:t>不合格项目的说明</w:t>
      </w:r>
    </w:p>
    <w:p>
      <w:pPr>
        <w:pStyle w:val="2"/>
      </w:pPr>
    </w:p>
    <w:p>
      <w:pPr>
        <w:spacing w:line="460" w:lineRule="exact"/>
        <w:ind w:firstLine="640" w:firstLineChars="200"/>
        <w:rPr>
          <w:rFonts w:hint="eastAsia" w:ascii="黑体" w:hAnsi="黑体" w:eastAsia="黑体" w:cs="宋体"/>
          <w:bCs/>
          <w:color w:val="000000"/>
          <w:sz w:val="32"/>
          <w:szCs w:val="32"/>
        </w:rPr>
      </w:pPr>
      <w:r>
        <w:rPr>
          <w:rFonts w:hint="eastAsia" w:ascii="黑体" w:hAnsi="黑体" w:eastAsia="黑体" w:cs="宋体"/>
          <w:bCs/>
          <w:color w:val="000000"/>
          <w:sz w:val="32"/>
          <w:szCs w:val="32"/>
          <w:lang w:eastAsia="zh-CN"/>
        </w:rPr>
        <w:t>一</w:t>
      </w:r>
      <w:r>
        <w:rPr>
          <w:rFonts w:hint="eastAsia" w:ascii="黑体" w:hAnsi="黑体" w:eastAsia="黑体" w:cs="宋体"/>
          <w:bCs/>
          <w:color w:val="000000"/>
          <w:sz w:val="32"/>
          <w:szCs w:val="32"/>
        </w:rPr>
        <w:t>、脱氢乙酸及其钠盐(以脱氢乙酸计)</w:t>
      </w:r>
    </w:p>
    <w:p>
      <w:pPr>
        <w:spacing w:line="460" w:lineRule="exact"/>
        <w:ind w:firstLine="640" w:firstLineChars="200"/>
        <w:rPr>
          <w:rFonts w:hint="eastAsia" w:ascii="仿宋_GB2312" w:hAnsi="黑体" w:eastAsia="仿宋_GB2312" w:cs="宋体"/>
          <w:bCs/>
          <w:color w:val="000000"/>
          <w:sz w:val="32"/>
          <w:szCs w:val="32"/>
        </w:rPr>
      </w:pPr>
      <w:r>
        <w:rPr>
          <w:rFonts w:hint="eastAsia" w:ascii="仿宋_GB2312" w:hAnsi="黑体" w:eastAsia="仿宋_GB2312" w:cs="宋体"/>
          <w:bCs/>
          <w:color w:val="000000"/>
          <w:sz w:val="32"/>
          <w:szCs w:val="32"/>
        </w:rPr>
        <w:t>脱氢乙酸对人体危害要根据食用量而定，少量食用并不会对身体产生太大的危害。如果过量食用，可能会对身体健康造成中枢神经系统中毒等危害。</w:t>
      </w:r>
      <w:r>
        <w:rPr>
          <w:rFonts w:hint="eastAsia" w:ascii="仿宋_GB2312" w:hAnsi="黑体" w:eastAsia="仿宋_GB2312" w:cstheme="minorEastAsia"/>
          <w:bCs/>
          <w:color w:val="000000"/>
          <w:sz w:val="32"/>
          <w:szCs w:val="32"/>
        </w:rPr>
        <w:t>《食品安全国家标准 食品添加剂使用标准》（GB 2760—2014）中规定，</w:t>
      </w:r>
      <w:r>
        <w:rPr>
          <w:rFonts w:hint="eastAsia" w:ascii="仿宋_GB2312" w:hAnsi="黑体" w:eastAsia="仿宋_GB2312" w:cstheme="minorEastAsia"/>
          <w:bCs/>
          <w:color w:val="000000"/>
          <w:sz w:val="32"/>
          <w:szCs w:val="32"/>
          <w:lang w:eastAsia="zh-CN"/>
        </w:rPr>
        <w:t>脱氢乙酸及其钠盐</w:t>
      </w:r>
      <w:r>
        <w:rPr>
          <w:rFonts w:hint="eastAsia" w:ascii="仿宋_GB2312" w:hAnsi="黑体" w:eastAsia="仿宋_GB2312" w:cstheme="minorEastAsia"/>
          <w:bCs/>
          <w:color w:val="000000"/>
          <w:sz w:val="32"/>
          <w:szCs w:val="32"/>
        </w:rPr>
        <w:t>（以</w:t>
      </w:r>
      <w:r>
        <w:rPr>
          <w:rFonts w:hint="eastAsia" w:ascii="仿宋_GB2312" w:hAnsi="黑体" w:eastAsia="仿宋_GB2312" w:cstheme="minorEastAsia"/>
          <w:bCs/>
          <w:color w:val="000000"/>
          <w:sz w:val="32"/>
          <w:szCs w:val="32"/>
          <w:lang w:eastAsia="zh-CN"/>
        </w:rPr>
        <w:t>脱氢乙酸</w:t>
      </w:r>
      <w:r>
        <w:rPr>
          <w:rFonts w:hint="eastAsia" w:ascii="仿宋_GB2312" w:hAnsi="黑体" w:eastAsia="仿宋_GB2312" w:cstheme="minorEastAsia"/>
          <w:bCs/>
          <w:color w:val="000000"/>
          <w:sz w:val="32"/>
          <w:szCs w:val="32"/>
        </w:rPr>
        <w:t>计）在</w:t>
      </w:r>
      <w:r>
        <w:rPr>
          <w:rFonts w:hint="eastAsia" w:ascii="仿宋_GB2312" w:hAnsi="黑体" w:eastAsia="仿宋_GB2312" w:cstheme="minorEastAsia"/>
          <w:bCs/>
          <w:color w:val="000000"/>
          <w:sz w:val="32"/>
          <w:szCs w:val="32"/>
          <w:lang w:eastAsia="zh-CN"/>
        </w:rPr>
        <w:t>糕点</w:t>
      </w:r>
      <w:r>
        <w:rPr>
          <w:rFonts w:hint="eastAsia" w:ascii="仿宋_GB2312" w:hAnsi="黑体" w:eastAsia="仿宋_GB2312" w:cstheme="minorEastAsia"/>
          <w:bCs/>
          <w:color w:val="000000"/>
          <w:sz w:val="32"/>
          <w:szCs w:val="32"/>
        </w:rPr>
        <w:t>中最大使用量为0.</w:t>
      </w:r>
      <w:r>
        <w:rPr>
          <w:rFonts w:hint="eastAsia" w:ascii="仿宋_GB2312" w:hAnsi="黑体" w:eastAsia="仿宋_GB2312" w:cstheme="minorEastAsia"/>
          <w:bCs/>
          <w:color w:val="000000"/>
          <w:sz w:val="32"/>
          <w:szCs w:val="32"/>
          <w:lang w:val="en-US" w:eastAsia="zh-CN"/>
        </w:rPr>
        <w:t>5</w:t>
      </w:r>
      <w:r>
        <w:rPr>
          <w:rFonts w:hint="eastAsia" w:ascii="仿宋_GB2312" w:hAnsi="黑体" w:eastAsia="仿宋_GB2312" w:cstheme="minorEastAsia"/>
          <w:bCs/>
          <w:color w:val="000000"/>
          <w:sz w:val="32"/>
          <w:szCs w:val="32"/>
        </w:rPr>
        <w:t>g/kg。</w:t>
      </w:r>
    </w:p>
    <w:p>
      <w:pPr>
        <w:pStyle w:val="2"/>
        <w:keepNext w:val="0"/>
        <w:keepLines w:val="0"/>
        <w:pageBreakBefore w:val="0"/>
        <w:widowControl w:val="0"/>
        <w:kinsoku/>
        <w:wordWrap/>
        <w:overflowPunct/>
        <w:topLinePunct w:val="0"/>
        <w:bidi w:val="0"/>
        <w:snapToGrid/>
        <w:spacing w:line="460" w:lineRule="exact"/>
        <w:textAlignment w:val="auto"/>
        <w:rPr>
          <w:rFonts w:hint="default" w:eastAsia="仿宋_GB2312"/>
          <w:lang w:val="en-US" w:eastAsia="zh-CN"/>
        </w:rPr>
      </w:pPr>
      <w:r>
        <w:rPr>
          <w:rFonts w:hint="eastAsia" w:hAnsi="黑体" w:cs="宋体"/>
          <w:bCs/>
          <w:color w:val="000000"/>
          <w:sz w:val="32"/>
          <w:szCs w:val="32"/>
          <w:lang w:val="en-US" w:eastAsia="zh-CN"/>
        </w:rPr>
        <w:t xml:space="preserve">    本次监督抽检中发现有1批次糕点样品</w:t>
      </w:r>
      <w:r>
        <w:rPr>
          <w:rFonts w:hint="eastAsia" w:hAnsi="黑体" w:cs="宋体"/>
          <w:bCs/>
          <w:color w:val="000000"/>
          <w:sz w:val="32"/>
          <w:szCs w:val="32"/>
          <w:lang w:eastAsia="zh-CN"/>
        </w:rPr>
        <w:t>存在</w:t>
      </w:r>
      <w:r>
        <w:rPr>
          <w:rFonts w:hint="eastAsia" w:ascii="仿宋_GB2312" w:hAnsi="黑体" w:eastAsia="仿宋_GB2312" w:cs="宋体"/>
          <w:bCs/>
          <w:color w:val="000000"/>
          <w:sz w:val="32"/>
          <w:szCs w:val="32"/>
        </w:rPr>
        <w:t>脱氢乙酸及其钠盐(以脱氢乙酸计)含量超标</w:t>
      </w:r>
      <w:r>
        <w:rPr>
          <w:rFonts w:hint="eastAsia" w:hAnsi="黑体" w:cs="宋体"/>
          <w:bCs/>
          <w:color w:val="000000"/>
          <w:sz w:val="32"/>
          <w:szCs w:val="32"/>
          <w:lang w:eastAsia="zh-CN"/>
        </w:rPr>
        <w:t>的情况</w:t>
      </w:r>
      <w:r>
        <w:rPr>
          <w:rFonts w:hint="eastAsia" w:ascii="仿宋_GB2312" w:hAnsi="黑体" w:eastAsia="仿宋_GB2312" w:cs="宋体"/>
          <w:bCs/>
          <w:color w:val="000000"/>
          <w:sz w:val="32"/>
          <w:szCs w:val="32"/>
        </w:rPr>
        <w:t>。造成脱氢乙酸及其钠盐（以脱氢乙酸计）超</w:t>
      </w:r>
      <w:bookmarkStart w:id="0" w:name="_GoBack"/>
      <w:bookmarkEnd w:id="0"/>
      <w:r>
        <w:rPr>
          <w:rFonts w:hint="eastAsia" w:ascii="仿宋_GB2312" w:hAnsi="黑体" w:eastAsia="仿宋_GB2312" w:cs="宋体"/>
          <w:bCs/>
          <w:color w:val="000000"/>
          <w:sz w:val="32"/>
          <w:szCs w:val="32"/>
        </w:rPr>
        <w:t>标的原因可能是：</w:t>
      </w:r>
      <w:r>
        <w:rPr>
          <w:rFonts w:hint="eastAsia" w:hAnsi="黑体" w:cs="宋体"/>
          <w:bCs/>
          <w:color w:val="000000"/>
          <w:sz w:val="32"/>
          <w:szCs w:val="32"/>
          <w:lang w:eastAsia="zh-CN"/>
        </w:rPr>
        <w:t>小作坊</w:t>
      </w:r>
      <w:r>
        <w:rPr>
          <w:rFonts w:hint="eastAsia" w:ascii="仿宋_GB2312" w:hAnsi="黑体" w:eastAsia="仿宋_GB2312" w:cs="宋体"/>
          <w:bCs/>
          <w:color w:val="000000"/>
          <w:sz w:val="32"/>
          <w:szCs w:val="32"/>
        </w:rPr>
        <w:t>为增加产品保质期，或者弥补产品生产过程卫生条件不佳而超范围使用；或其使用的复配添加剂中该添加剂含量较高；或在添加过程中未计量或计量不准确造成的。</w:t>
      </w:r>
    </w:p>
    <w:p>
      <w:pPr>
        <w:pStyle w:val="2"/>
        <w:spacing w:line="460" w:lineRule="exact"/>
        <w:ind w:firstLine="640" w:firstLineChars="20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、苯甲酸及其钠盐(以苯甲酸计)</w:t>
      </w:r>
    </w:p>
    <w:p>
      <w:pPr>
        <w:pStyle w:val="2"/>
        <w:spacing w:line="460" w:lineRule="exact"/>
        <w:ind w:firstLine="640" w:firstLineChars="200"/>
        <w:rPr>
          <w:sz w:val="32"/>
          <w:szCs w:val="32"/>
        </w:rPr>
      </w:pPr>
      <w:r>
        <w:rPr>
          <w:rFonts w:hint="eastAsia"/>
          <w:sz w:val="32"/>
          <w:szCs w:val="32"/>
        </w:rPr>
        <w:t>苯甲酸及其钠盐是食品添加剂，主要起防腐作用。根据食品安全国家标准的规定，不允许超范围或超限量使用。</w:t>
      </w:r>
    </w:p>
    <w:p>
      <w:pPr>
        <w:pStyle w:val="2"/>
        <w:spacing w:line="460" w:lineRule="exact"/>
        <w:ind w:firstLine="640" w:firstLineChars="200"/>
        <w:rPr>
          <w:sz w:val="32"/>
          <w:szCs w:val="32"/>
        </w:rPr>
      </w:pPr>
      <w:r>
        <w:rPr>
          <w:rFonts w:hint="eastAsia"/>
          <w:sz w:val="32"/>
          <w:szCs w:val="32"/>
        </w:rPr>
        <w:t>本次监督抽检发现有1批次</w:t>
      </w:r>
      <w:r>
        <w:rPr>
          <w:rFonts w:hint="eastAsia"/>
          <w:sz w:val="32"/>
          <w:szCs w:val="32"/>
          <w:lang w:eastAsia="zh-CN"/>
        </w:rPr>
        <w:t>酱卤肉制品</w:t>
      </w:r>
      <w:r>
        <w:rPr>
          <w:rFonts w:hint="eastAsia"/>
          <w:sz w:val="32"/>
          <w:szCs w:val="32"/>
        </w:rPr>
        <w:t>样品检出苯甲酸及其钠盐的情况。原因可能是</w:t>
      </w:r>
      <w:r>
        <w:rPr>
          <w:rFonts w:hint="eastAsia"/>
          <w:sz w:val="32"/>
          <w:szCs w:val="32"/>
          <w:lang w:eastAsia="zh-CN"/>
        </w:rPr>
        <w:t>小作坊</w:t>
      </w:r>
      <w:r>
        <w:rPr>
          <w:rFonts w:hint="eastAsia"/>
          <w:sz w:val="32"/>
          <w:szCs w:val="32"/>
        </w:rPr>
        <w:t>为了延长产品保质期，或者弥补产品生产过程卫生条件不佳而违法使用。</w:t>
      </w:r>
    </w:p>
    <w:p>
      <w:pPr>
        <w:spacing w:line="460" w:lineRule="exact"/>
        <w:ind w:firstLine="640" w:firstLineChars="200"/>
        <w:rPr>
          <w:rFonts w:ascii="黑体" w:hAnsi="黑体" w:eastAsia="黑体" w:cstheme="minorEastAsia"/>
          <w:bCs/>
          <w:color w:val="000000"/>
          <w:sz w:val="32"/>
          <w:szCs w:val="32"/>
        </w:rPr>
      </w:pPr>
      <w:r>
        <w:rPr>
          <w:rFonts w:hint="eastAsia" w:ascii="黑体" w:hAnsi="黑体" w:eastAsia="黑体" w:cstheme="minorEastAsia"/>
          <w:bCs/>
          <w:color w:val="000000"/>
          <w:sz w:val="32"/>
          <w:szCs w:val="32"/>
          <w:lang w:eastAsia="zh-CN"/>
        </w:rPr>
        <w:t>三</w:t>
      </w:r>
      <w:r>
        <w:rPr>
          <w:rFonts w:hint="eastAsia" w:ascii="黑体" w:hAnsi="黑体" w:eastAsia="黑体" w:cstheme="minorEastAsia"/>
          <w:bCs/>
          <w:color w:val="000000"/>
          <w:sz w:val="32"/>
          <w:szCs w:val="32"/>
        </w:rPr>
        <w:t>、山梨酸及其钾盐（以山梨酸计）</w:t>
      </w:r>
    </w:p>
    <w:p>
      <w:pPr>
        <w:spacing w:line="460" w:lineRule="exact"/>
        <w:ind w:firstLine="640" w:firstLineChars="200"/>
        <w:rPr>
          <w:rFonts w:ascii="仿宋_GB2312" w:hAnsi="黑体" w:eastAsia="仿宋_GB2312" w:cstheme="minorEastAsia"/>
          <w:bCs/>
          <w:color w:val="000000"/>
          <w:sz w:val="32"/>
          <w:szCs w:val="32"/>
        </w:rPr>
      </w:pPr>
      <w:r>
        <w:rPr>
          <w:rFonts w:hint="eastAsia" w:ascii="仿宋_GB2312" w:hAnsi="黑体" w:eastAsia="仿宋_GB2312" w:cstheme="minorEastAsia"/>
          <w:bCs/>
          <w:color w:val="000000"/>
          <w:sz w:val="32"/>
          <w:szCs w:val="32"/>
        </w:rPr>
        <w:t>山梨酸及其钾盐抗菌性强，防腐效果好，是目前应用非常广泛的食品防腐剂。长期食用山梨酸及其钾盐超标的食品，可能对肝脏、肾脏、骨骼生长造成危害。《食品安全国家标准 食品添加剂使用标准》（GB 2760—2014）中规定，山梨酸及其钾盐（以山梨酸计）在肉制品中最大使用量为0.075g/kg。</w:t>
      </w:r>
    </w:p>
    <w:p>
      <w:pPr>
        <w:spacing w:line="460" w:lineRule="exact"/>
        <w:ind w:firstLine="640" w:firstLineChars="200"/>
        <w:rPr>
          <w:rFonts w:ascii="仿宋_GB2312" w:hAnsi="黑体" w:eastAsia="仿宋_GB2312" w:cstheme="minorEastAsia"/>
          <w:bCs/>
          <w:color w:val="000000"/>
          <w:sz w:val="32"/>
          <w:szCs w:val="32"/>
        </w:rPr>
      </w:pPr>
      <w:r>
        <w:rPr>
          <w:rFonts w:hint="eastAsia" w:ascii="仿宋_GB2312" w:hAnsi="黑体" w:eastAsia="仿宋_GB2312" w:cstheme="minorEastAsia"/>
          <w:bCs/>
          <w:color w:val="000000"/>
          <w:sz w:val="32"/>
          <w:szCs w:val="32"/>
        </w:rPr>
        <w:t>本次监督抽检发现有</w:t>
      </w:r>
      <w:r>
        <w:rPr>
          <w:rFonts w:hint="eastAsia" w:ascii="仿宋_GB2312" w:hAnsi="黑体" w:eastAsia="仿宋_GB2312" w:cstheme="minorEastAsia"/>
          <w:bCs/>
          <w:color w:val="000000"/>
          <w:sz w:val="32"/>
          <w:szCs w:val="32"/>
          <w:lang w:val="en-US" w:eastAsia="zh-CN"/>
        </w:rPr>
        <w:t>1</w:t>
      </w:r>
      <w:r>
        <w:rPr>
          <w:rFonts w:hint="eastAsia" w:ascii="仿宋_GB2312" w:hAnsi="黑体" w:eastAsia="仿宋_GB2312" w:cstheme="minorEastAsia"/>
          <w:bCs/>
          <w:color w:val="000000"/>
          <w:sz w:val="32"/>
          <w:szCs w:val="32"/>
        </w:rPr>
        <w:t>批次酱卤肉制品样品超限量使用山梨酸及其钾盐，可能是小作坊为延长产品保质期或者为弥补产品生产中卫生条件不佳而超限量使用，或是生产过程中计量不准确或未计量。</w:t>
      </w:r>
    </w:p>
    <w:p>
      <w:pPr>
        <w:spacing w:line="460" w:lineRule="exact"/>
        <w:ind w:firstLine="640" w:firstLineChars="200"/>
        <w:rPr>
          <w:rFonts w:hint="eastAsia" w:ascii="黑体" w:hAnsi="黑体" w:eastAsia="黑体" w:cs="宋体"/>
          <w:bCs/>
          <w:color w:val="000000"/>
          <w:sz w:val="32"/>
          <w:szCs w:val="32"/>
          <w:lang w:eastAsia="zh-CN"/>
        </w:rPr>
      </w:pPr>
      <w:r>
        <w:rPr>
          <w:rFonts w:hint="eastAsia" w:ascii="黑体" w:hAnsi="黑体" w:eastAsia="黑体" w:cs="宋体"/>
          <w:bCs/>
          <w:color w:val="000000"/>
          <w:sz w:val="32"/>
          <w:szCs w:val="32"/>
          <w:lang w:eastAsia="zh-CN"/>
        </w:rPr>
        <w:t>四</w:t>
      </w:r>
      <w:r>
        <w:rPr>
          <w:rFonts w:hint="eastAsia" w:ascii="黑体" w:hAnsi="黑体" w:eastAsia="黑体" w:cs="宋体"/>
          <w:bCs/>
          <w:color w:val="000000"/>
          <w:sz w:val="32"/>
          <w:szCs w:val="32"/>
        </w:rPr>
        <w:t>、</w:t>
      </w:r>
      <w:r>
        <w:rPr>
          <w:rFonts w:hint="eastAsia" w:ascii="黑体" w:hAnsi="黑体" w:eastAsia="黑体" w:cs="宋体"/>
          <w:bCs/>
          <w:color w:val="000000"/>
          <w:sz w:val="32"/>
          <w:szCs w:val="32"/>
          <w:lang w:eastAsia="zh-CN"/>
        </w:rPr>
        <w:t>过氧化值</w:t>
      </w:r>
    </w:p>
    <w:p>
      <w:pPr>
        <w:pStyle w:val="2"/>
        <w:spacing w:line="460" w:lineRule="exact"/>
        <w:ind w:firstLine="640" w:firstLineChars="200"/>
        <w:rPr>
          <w:rFonts w:hint="eastAsia" w:ascii="仿宋_GB2312" w:hAnsi="黑体" w:eastAsia="仿宋_GB2312" w:cs="宋体"/>
          <w:bCs/>
          <w:color w:val="000000"/>
          <w:sz w:val="32"/>
          <w:szCs w:val="32"/>
        </w:rPr>
      </w:pPr>
      <w:r>
        <w:rPr>
          <w:rFonts w:hint="eastAsia" w:ascii="仿宋_GB2312" w:hAnsi="黑体" w:eastAsia="仿宋_GB2312" w:cs="宋体"/>
          <w:bCs/>
          <w:color w:val="000000"/>
          <w:sz w:val="32"/>
          <w:szCs w:val="32"/>
        </w:rPr>
        <w:t>过氧化值主要反映产品中油脂被氧化的程度。《食品安全国家标准 植物油》（GB 2716—2018）中规定，花生油过氧化值的最大限量值为0.25g/100g。</w:t>
      </w:r>
    </w:p>
    <w:p>
      <w:pPr>
        <w:pStyle w:val="2"/>
        <w:spacing w:line="460" w:lineRule="exact"/>
        <w:ind w:firstLine="640" w:firstLineChars="200"/>
        <w:rPr>
          <w:rFonts w:hint="eastAsia" w:ascii="仿宋_GB2312" w:hAnsi="黑体" w:eastAsia="仿宋_GB2312" w:cs="宋体"/>
          <w:bCs/>
          <w:color w:val="000000"/>
          <w:sz w:val="32"/>
          <w:szCs w:val="32"/>
        </w:rPr>
      </w:pPr>
      <w:r>
        <w:rPr>
          <w:rFonts w:hint="eastAsia" w:ascii="仿宋_GB2312" w:hAnsi="黑体" w:eastAsia="仿宋_GB2312" w:cs="宋体"/>
          <w:bCs/>
          <w:color w:val="000000"/>
          <w:sz w:val="32"/>
          <w:szCs w:val="32"/>
        </w:rPr>
        <w:t>本次监督抽检发现有1批次花生油中过氧化值超标，原因可能是</w:t>
      </w:r>
      <w:r>
        <w:rPr>
          <w:rFonts w:hint="eastAsia" w:hAnsi="黑体" w:cs="宋体"/>
          <w:bCs/>
          <w:color w:val="000000"/>
          <w:sz w:val="32"/>
          <w:szCs w:val="32"/>
          <w:lang w:eastAsia="zh-CN"/>
        </w:rPr>
        <w:t>小作坊</w:t>
      </w:r>
      <w:r>
        <w:rPr>
          <w:rFonts w:hint="eastAsia" w:ascii="仿宋_GB2312" w:hAnsi="黑体" w:eastAsia="仿宋_GB2312" w:cs="宋体"/>
          <w:bCs/>
          <w:color w:val="000000"/>
          <w:sz w:val="32"/>
          <w:szCs w:val="32"/>
        </w:rPr>
        <w:t>原料采购把关不严，原料已经氧化，也可能是原料储存不当，导致产品中油脂过度氧化，使得终产品过氧化值超标，还可能是产品储运条件控制不当。</w:t>
      </w:r>
    </w:p>
    <w:p>
      <w:pPr>
        <w:pStyle w:val="2"/>
        <w:spacing w:line="460" w:lineRule="exact"/>
        <w:ind w:firstLine="640" w:firstLineChars="200"/>
        <w:rPr>
          <w:rFonts w:ascii="黑体" w:hAnsi="黑体" w:eastAsia="黑体"/>
          <w:sz w:val="32"/>
          <w:szCs w:val="32"/>
        </w:rPr>
      </w:pPr>
      <w:r>
        <w:rPr>
          <w:rFonts w:hint="eastAsia" w:ascii="黑体" w:hAnsi="黑体" w:eastAsia="黑体"/>
          <w:sz w:val="32"/>
          <w:szCs w:val="32"/>
        </w:rPr>
        <w:t>五、铜绿假单胞菌</w:t>
      </w:r>
    </w:p>
    <w:p>
      <w:pPr>
        <w:pStyle w:val="2"/>
        <w:spacing w:line="460" w:lineRule="exact"/>
        <w:ind w:firstLine="640" w:firstLineChars="200"/>
        <w:rPr>
          <w:sz w:val="32"/>
          <w:szCs w:val="32"/>
        </w:rPr>
      </w:pPr>
      <w:r>
        <w:rPr>
          <w:rFonts w:hint="eastAsia"/>
          <w:sz w:val="32"/>
          <w:szCs w:val="32"/>
        </w:rPr>
        <w:t>铜绿假单胞菌是一种条件致病菌，广泛分布于各种水、空气、正常人的皮肤、呼吸道和肠道等，易在潮湿的环境存活，对消毒剂、紫外线等具有较强的抵抗力，对于抵抗力较弱的人群存在健康风险。</w:t>
      </w:r>
    </w:p>
    <w:p>
      <w:pPr>
        <w:pStyle w:val="2"/>
        <w:spacing w:line="460" w:lineRule="exact"/>
        <w:ind w:firstLine="640" w:firstLineChars="200"/>
        <w:rPr>
          <w:rFonts w:hint="default"/>
          <w:sz w:val="32"/>
          <w:szCs w:val="32"/>
          <w:lang w:val="en-US"/>
        </w:rPr>
      </w:pPr>
      <w:r>
        <w:rPr>
          <w:rFonts w:hint="eastAsia"/>
          <w:sz w:val="32"/>
          <w:szCs w:val="32"/>
        </w:rPr>
        <w:t>本次监督抽检发现</w:t>
      </w:r>
      <w:r>
        <w:rPr>
          <w:rFonts w:hint="eastAsia"/>
          <w:sz w:val="32"/>
          <w:szCs w:val="32"/>
          <w:lang w:val="en-US" w:eastAsia="zh-CN"/>
        </w:rPr>
        <w:t>1</w:t>
      </w:r>
      <w:r>
        <w:rPr>
          <w:rFonts w:hint="eastAsia"/>
          <w:sz w:val="32"/>
          <w:szCs w:val="32"/>
        </w:rPr>
        <w:t>批次包装饮用水样品铜绿假单胞菌超标，原因可能是生产过程中卫生控制不严格，如从业人员未经消毒的手直接与包装饮用水或容器内壁接触；或者是包装材料清洗消毒不到位所致。</w:t>
      </w:r>
    </w:p>
    <w:sectPr>
      <w:headerReference r:id="rId3" w:type="default"/>
      <w:headerReference r:id="rId4" w:type="even"/>
      <w:pgSz w:w="11906" w:h="16838"/>
      <w:pgMar w:top="1701"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WQ2MjE2ZTNiYTk5MGEyMjliOTNjYWY3ODA4MDcifQ=="/>
  </w:docVars>
  <w:rsids>
    <w:rsidRoot w:val="46BC0BD2"/>
    <w:rsid w:val="00005FDB"/>
    <w:rsid w:val="00052A19"/>
    <w:rsid w:val="001623FC"/>
    <w:rsid w:val="00183E61"/>
    <w:rsid w:val="001D627E"/>
    <w:rsid w:val="00227E68"/>
    <w:rsid w:val="002366B6"/>
    <w:rsid w:val="003B5BDA"/>
    <w:rsid w:val="003C4614"/>
    <w:rsid w:val="004356CC"/>
    <w:rsid w:val="004723CD"/>
    <w:rsid w:val="005223A7"/>
    <w:rsid w:val="00533F66"/>
    <w:rsid w:val="00563CEE"/>
    <w:rsid w:val="005D6A1E"/>
    <w:rsid w:val="005F4668"/>
    <w:rsid w:val="00876484"/>
    <w:rsid w:val="008C5B0F"/>
    <w:rsid w:val="008D47C9"/>
    <w:rsid w:val="009309AE"/>
    <w:rsid w:val="00A3086F"/>
    <w:rsid w:val="00A55363"/>
    <w:rsid w:val="00AA0C50"/>
    <w:rsid w:val="00B13227"/>
    <w:rsid w:val="00C975AD"/>
    <w:rsid w:val="00D64535"/>
    <w:rsid w:val="00DB1632"/>
    <w:rsid w:val="00E63546"/>
    <w:rsid w:val="06B33FE5"/>
    <w:rsid w:val="074E5DBA"/>
    <w:rsid w:val="07DE475A"/>
    <w:rsid w:val="088B20B9"/>
    <w:rsid w:val="09FB740E"/>
    <w:rsid w:val="10662627"/>
    <w:rsid w:val="113415FE"/>
    <w:rsid w:val="1A074167"/>
    <w:rsid w:val="1E4F1794"/>
    <w:rsid w:val="1ED9712D"/>
    <w:rsid w:val="22C12C40"/>
    <w:rsid w:val="257B79F1"/>
    <w:rsid w:val="2B6D56E2"/>
    <w:rsid w:val="36495249"/>
    <w:rsid w:val="382F12DA"/>
    <w:rsid w:val="3F6703BE"/>
    <w:rsid w:val="42EC71F7"/>
    <w:rsid w:val="43A65056"/>
    <w:rsid w:val="46BC0BD2"/>
    <w:rsid w:val="4A432FCD"/>
    <w:rsid w:val="4CA60A90"/>
    <w:rsid w:val="4D0B11F8"/>
    <w:rsid w:val="55964787"/>
    <w:rsid w:val="5C8E254E"/>
    <w:rsid w:val="5DFA1378"/>
    <w:rsid w:val="62755F76"/>
    <w:rsid w:val="635E564D"/>
    <w:rsid w:val="66F51DE4"/>
    <w:rsid w:val="69B668A0"/>
    <w:rsid w:val="720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33333"/>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paragraph" w:customStyle="1" w:styleId="16">
    <w:name w:val="mt2"/>
    <w:basedOn w:val="1"/>
    <w:qFormat/>
    <w:uiPriority w:val="0"/>
    <w:pPr>
      <w:spacing w:before="240"/>
      <w:jc w:val="left"/>
    </w:pPr>
    <w:rPr>
      <w:kern w:val="0"/>
    </w:rPr>
  </w:style>
  <w:style w:type="character" w:customStyle="1" w:styleId="17">
    <w:name w:val="bg"/>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1106</Words>
  <Characters>1150</Characters>
  <Lines>8</Lines>
  <Paragraphs>2</Paragraphs>
  <TotalTime>1</TotalTime>
  <ScaleCrop>false</ScaleCrop>
  <LinksUpToDate>false</LinksUpToDate>
  <CharactersWithSpaces>1160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2021-12-29T01:07:00Z</dcterms:created>
  <dc:creator>胡小雲 </dc:creator>
  <cp:lastModifiedBy>Administrator</cp:lastModifiedBy>
  <dcterms:modified xsi:type="dcterms:W3CDTF">2022-12-27T08:59:04Z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C3DE43635AC84C579007D4802BAC16B8</vt:lpwstr>
  </property>
</Properties>
</file>