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004"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65"/>
        <w:gridCol w:w="15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65" w:type="dxa"/>
            <w:tcBorders>
              <w:top w:val="nil"/>
              <w:left w:val="nil"/>
              <w:bottom w:val="nil"/>
              <w:right w:val="nil"/>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740" w:lineRule="exact"/>
              <w:jc w:val="distribute"/>
              <w:textAlignment w:val="auto"/>
              <w:outlineLvl w:val="9"/>
              <w:rPr>
                <w:rFonts w:hint="eastAsia" w:ascii="方正小标宋简体" w:eastAsia="方正小标宋简体" w:cs="宋体"/>
                <w:color w:val="FF0000"/>
                <w:spacing w:val="-11"/>
                <w:w w:val="76"/>
                <w:kern w:val="0"/>
                <w:sz w:val="54"/>
                <w:szCs w:val="54"/>
                <w:lang w:bidi="ar-SA"/>
              </w:rPr>
            </w:pPr>
            <w:bookmarkStart w:id="0" w:name="_GoBack"/>
            <w:bookmarkEnd w:id="0"/>
            <w:r>
              <w:rPr>
                <w:rFonts w:hint="eastAsia" w:ascii="方正小标宋简体" w:eastAsia="方正小标宋简体" w:cs="宋体"/>
                <w:color w:val="FF0000"/>
                <w:spacing w:val="-11"/>
                <w:w w:val="76"/>
                <w:kern w:val="0"/>
                <w:sz w:val="54"/>
                <w:szCs w:val="54"/>
                <w:lang w:bidi="ar-SA"/>
              </w:rPr>
              <w:t>广西壮族自治区卫生健康委员会</w:t>
            </w:r>
          </w:p>
          <w:p>
            <w:pPr>
              <w:keepNext w:val="0"/>
              <w:keepLines w:val="0"/>
              <w:pageBreakBefore w:val="0"/>
              <w:widowControl w:val="0"/>
              <w:kinsoku/>
              <w:wordWrap/>
              <w:overflowPunct/>
              <w:topLinePunct w:val="0"/>
              <w:autoSpaceDE/>
              <w:autoSpaceDN/>
              <w:bidi w:val="0"/>
              <w:adjustRightInd/>
              <w:snapToGrid/>
              <w:spacing w:line="740" w:lineRule="exact"/>
              <w:jc w:val="distribute"/>
              <w:textAlignment w:val="auto"/>
              <w:outlineLvl w:val="9"/>
              <w:rPr>
                <w:rFonts w:hint="eastAsia" w:ascii="方正小标宋简体" w:eastAsia="方正小标宋简体" w:cs="宋体"/>
                <w:color w:val="FF0000"/>
                <w:spacing w:val="-11"/>
                <w:w w:val="76"/>
                <w:kern w:val="0"/>
                <w:sz w:val="54"/>
                <w:szCs w:val="54"/>
                <w:lang w:bidi="ar-SA"/>
              </w:rPr>
            </w:pPr>
            <w:r>
              <w:rPr>
                <w:rFonts w:hint="eastAsia" w:ascii="方正小标宋简体" w:eastAsia="方正小标宋简体" w:cs="宋体"/>
                <w:color w:val="FF0000"/>
                <w:spacing w:val="-11"/>
                <w:w w:val="76"/>
                <w:kern w:val="0"/>
                <w:sz w:val="54"/>
                <w:szCs w:val="54"/>
                <w:lang w:bidi="ar-SA"/>
              </w:rPr>
              <w:t>广西壮族自治区</w:t>
            </w:r>
            <w:r>
              <w:rPr>
                <w:rFonts w:hint="eastAsia" w:ascii="方正小标宋简体" w:eastAsia="方正小标宋简体" w:cs="宋体"/>
                <w:color w:val="FF0000"/>
                <w:spacing w:val="-11"/>
                <w:w w:val="76"/>
                <w:kern w:val="0"/>
                <w:sz w:val="54"/>
                <w:szCs w:val="54"/>
                <w:lang w:eastAsia="zh-CN" w:bidi="ar-SA"/>
              </w:rPr>
              <w:t>民政</w:t>
            </w:r>
            <w:r>
              <w:rPr>
                <w:rFonts w:hint="eastAsia" w:ascii="方正小标宋简体" w:eastAsia="方正小标宋简体" w:cs="宋体"/>
                <w:color w:val="FF0000"/>
                <w:spacing w:val="-11"/>
                <w:w w:val="76"/>
                <w:kern w:val="0"/>
                <w:sz w:val="54"/>
                <w:szCs w:val="54"/>
                <w:lang w:bidi="ar-SA"/>
              </w:rPr>
              <w:t>厅</w:t>
            </w:r>
          </w:p>
          <w:p>
            <w:pPr>
              <w:keepNext w:val="0"/>
              <w:keepLines w:val="0"/>
              <w:pageBreakBefore w:val="0"/>
              <w:widowControl w:val="0"/>
              <w:kinsoku/>
              <w:wordWrap/>
              <w:overflowPunct/>
              <w:topLinePunct w:val="0"/>
              <w:autoSpaceDE/>
              <w:autoSpaceDN/>
              <w:bidi w:val="0"/>
              <w:adjustRightInd/>
              <w:snapToGrid/>
              <w:spacing w:line="740" w:lineRule="exact"/>
              <w:jc w:val="distribute"/>
              <w:textAlignment w:val="auto"/>
              <w:outlineLvl w:val="9"/>
              <w:rPr>
                <w:rFonts w:hint="eastAsia" w:ascii="方正小标宋简体" w:eastAsia="方正小标宋简体" w:cs="宋体"/>
                <w:color w:val="FF0000"/>
                <w:w w:val="95"/>
                <w:kern w:val="0"/>
                <w:sz w:val="54"/>
                <w:szCs w:val="54"/>
                <w:lang w:bidi="ar-SA"/>
              </w:rPr>
            </w:pPr>
            <w:r>
              <w:rPr>
                <w:rFonts w:hint="eastAsia" w:ascii="方正小标宋简体" w:eastAsia="方正小标宋简体" w:cs="宋体" w:hAnsiTheme="minorHAnsi"/>
                <w:b w:val="0"/>
                <w:bCs w:val="0"/>
                <w:color w:val="FF0000"/>
                <w:spacing w:val="-17"/>
                <w:w w:val="76"/>
                <w:kern w:val="0"/>
                <w:sz w:val="54"/>
                <w:szCs w:val="54"/>
                <w:lang w:val="en-US" w:eastAsia="zh-CN" w:bidi="ar-SA"/>
              </w:rPr>
              <w:t>中国共产主义青年团广西壮族自治区委员会</w:t>
            </w:r>
          </w:p>
        </w:tc>
        <w:tc>
          <w:tcPr>
            <w:tcW w:w="1539" w:type="dxa"/>
            <w:tcBorders>
              <w:top w:val="nil"/>
              <w:left w:val="nil"/>
              <w:bottom w:val="nil"/>
              <w:right w:val="nil"/>
              <w:tl2br w:val="nil"/>
              <w:tr2bl w:val="nil"/>
            </w:tcBorders>
            <w:vAlign w:val="center"/>
          </w:tcPr>
          <w:p>
            <w:pPr>
              <w:spacing w:line="800" w:lineRule="exact"/>
              <w:jc w:val="center"/>
              <w:rPr>
                <w:rFonts w:hint="eastAsia" w:ascii="方正小标宋简体" w:eastAsia="方正小标宋简体" w:cs="宋体"/>
                <w:color w:val="FF0000"/>
                <w:spacing w:val="-6"/>
                <w:w w:val="95"/>
                <w:kern w:val="0"/>
                <w:sz w:val="54"/>
                <w:szCs w:val="54"/>
                <w:lang w:bidi="ar-SA"/>
              </w:rPr>
            </w:pPr>
            <w:r>
              <w:rPr>
                <w:rFonts w:hint="eastAsia" w:ascii="方正小标宋简体" w:eastAsia="方正小标宋简体" w:cs="宋体"/>
                <w:color w:val="FF0000"/>
                <w:spacing w:val="-6"/>
                <w:w w:val="90"/>
                <w:kern w:val="0"/>
                <w:sz w:val="72"/>
                <w:szCs w:val="72"/>
                <w:lang w:bidi="ar-SA"/>
              </w:rPr>
              <w:t>文件</w:t>
            </w:r>
          </w:p>
        </w:tc>
      </w:tr>
    </w:tbl>
    <w:p>
      <w:pPr>
        <w:spacing w:line="500" w:lineRule="exact"/>
        <w:jc w:val="center"/>
        <w:rPr>
          <w:rFonts w:hint="eastAsia" w:ascii="仿宋_GB2312" w:eastAsia="仿宋_GB2312" w:cs="宋体"/>
          <w:color w:val="auto"/>
          <w:kern w:val="0"/>
          <w:sz w:val="32"/>
          <w:szCs w:val="32"/>
          <w:highlight w:val="none"/>
          <w:lang w:bidi="ar-SA"/>
        </w:rPr>
      </w:pPr>
    </w:p>
    <w:p>
      <w:pPr>
        <w:spacing w:line="500" w:lineRule="exact"/>
        <w:jc w:val="center"/>
        <w:rPr>
          <w:rFonts w:hint="eastAsia" w:ascii="楷体_GB2312" w:eastAsia="仿宋_GB2312" w:cs="宋体"/>
          <w:color w:val="auto"/>
          <w:kern w:val="0"/>
          <w:sz w:val="32"/>
          <w:szCs w:val="32"/>
          <w:highlight w:val="none"/>
          <w:lang w:eastAsia="zh-CN" w:bidi="ar-SA"/>
        </w:rPr>
      </w:pPr>
      <w:r>
        <w:rPr>
          <w:rFonts w:hint="eastAsia" w:ascii="仿宋_GB2312" w:eastAsia="仿宋_GB2312" w:cs="宋体"/>
          <w:color w:val="auto"/>
          <w:kern w:val="0"/>
          <w:sz w:val="32"/>
          <w:szCs w:val="32"/>
          <w:highlight w:val="none"/>
          <w:lang w:bidi="ar-SA"/>
        </w:rPr>
        <w:t>桂卫</w:t>
      </w:r>
      <w:r>
        <w:rPr>
          <w:rFonts w:hint="eastAsia" w:ascii="仿宋_GB2312" w:eastAsia="仿宋_GB2312" w:cs="宋体"/>
          <w:color w:val="auto"/>
          <w:kern w:val="0"/>
          <w:sz w:val="32"/>
          <w:szCs w:val="32"/>
          <w:highlight w:val="none"/>
          <w:lang w:eastAsia="zh-CN" w:bidi="ar-SA"/>
        </w:rPr>
        <w:t>疾控发</w:t>
      </w:r>
      <w:r>
        <w:rPr>
          <w:rFonts w:hint="eastAsia" w:ascii="仿宋_GB2312" w:eastAsia="仿宋_GB2312" w:cs="宋体"/>
          <w:color w:val="auto"/>
          <w:kern w:val="0"/>
          <w:sz w:val="32"/>
          <w:szCs w:val="32"/>
          <w:highlight w:val="none"/>
          <w:lang w:bidi="ar-SA"/>
        </w:rPr>
        <w:t>〔202</w:t>
      </w:r>
      <w:r>
        <w:rPr>
          <w:rFonts w:hint="eastAsia" w:ascii="仿宋_GB2312" w:eastAsia="仿宋_GB2312" w:cs="宋体"/>
          <w:color w:val="auto"/>
          <w:kern w:val="0"/>
          <w:sz w:val="32"/>
          <w:szCs w:val="32"/>
          <w:highlight w:val="none"/>
          <w:lang w:val="en-US" w:eastAsia="zh-CN" w:bidi="ar-SA"/>
        </w:rPr>
        <w:t>3</w:t>
      </w:r>
      <w:r>
        <w:rPr>
          <w:rFonts w:hint="eastAsia" w:ascii="仿宋_GB2312" w:eastAsia="仿宋_GB2312" w:cs="宋体"/>
          <w:color w:val="auto"/>
          <w:kern w:val="0"/>
          <w:sz w:val="32"/>
          <w:szCs w:val="32"/>
          <w:highlight w:val="none"/>
          <w:lang w:bidi="ar-SA"/>
        </w:rPr>
        <w:t>〕</w:t>
      </w:r>
      <w:r>
        <w:rPr>
          <w:rFonts w:hint="eastAsia" w:ascii="仿宋_GB2312" w:cs="宋体"/>
          <w:color w:val="auto"/>
          <w:kern w:val="0"/>
          <w:sz w:val="32"/>
          <w:szCs w:val="32"/>
          <w:highlight w:val="none"/>
          <w:lang w:val="en-US" w:eastAsia="zh-CN" w:bidi="ar-SA"/>
        </w:rPr>
        <w:t>12</w:t>
      </w:r>
      <w:r>
        <w:rPr>
          <w:rFonts w:hint="eastAsia" w:ascii="仿宋_GB2312" w:eastAsia="仿宋_GB2312" w:cs="宋体"/>
          <w:color w:val="auto"/>
          <w:kern w:val="0"/>
          <w:sz w:val="32"/>
          <w:szCs w:val="32"/>
          <w:highlight w:val="none"/>
          <w:lang w:bidi="ar-SA"/>
        </w:rPr>
        <w:t>号</w:t>
      </w:r>
    </w:p>
    <w:p>
      <w:pPr>
        <w:spacing w:before="156" w:beforeLines="50" w:line="500" w:lineRule="exact"/>
        <w:jc w:val="center"/>
        <w:rPr>
          <w:rFonts w:hint="eastAsia" w:ascii="仿宋_GB2312" w:hAnsi="仿宋_GB2312" w:cs="宋体"/>
          <w:color w:val="auto"/>
          <w:kern w:val="0"/>
          <w:highlight w:val="none"/>
          <w:lang w:bidi="ar-SA"/>
        </w:rPr>
      </w:pPr>
      <w:r>
        <w:rPr>
          <w:rFonts w:hint="eastAsia" w:ascii="方正小标宋简体" w:eastAsia="方正小标宋简体" w:cs="宋体"/>
          <w:color w:val="auto"/>
          <w:w w:val="95"/>
          <w:kern w:val="0"/>
          <w:sz w:val="54"/>
          <w:szCs w:val="54"/>
          <w:highlight w:val="none"/>
          <w:lang w:bidi="ar-SA"/>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70485</wp:posOffset>
                </wp:positionV>
                <wp:extent cx="5615940" cy="0"/>
                <wp:effectExtent l="0" t="19050" r="3810" b="19050"/>
                <wp:wrapNone/>
                <wp:docPr id="1" name="直接连接符 1"/>
                <wp:cNvGraphicFramePr/>
                <a:graphic xmlns:a="http://schemas.openxmlformats.org/drawingml/2006/main">
                  <a:graphicData uri="http://schemas.microsoft.com/office/word/2010/wordprocessingShape">
                    <wps:wsp>
                      <wps:cNvCnPr/>
                      <wps:spPr>
                        <a:xfrm>
                          <a:off x="0" y="0"/>
                          <a:ext cx="5582920" cy="0"/>
                        </a:xfrm>
                        <a:prstGeom prst="line">
                          <a:avLst/>
                        </a:prstGeom>
                        <a:noFill/>
                        <a:ln w="38100" cap="flat" cmpd="sng">
                          <a:solidFill>
                            <a:srgbClr val="FF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65pt;margin-top:5.55pt;height:0pt;width:442.2pt;z-index:251659264;mso-width-relative:page;mso-height-relative:page;" filled="f" stroked="t" coordsize="21600,21600" o:gfxdata="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d&#10;q4Ke1QAAAAgBAAAPAAAAAAAAAAEAIAAAACIAAABkcnMvZG93bnJldi54bWxQSwECFAAUAAAACACH&#10;TuJAinGZ8CcCAAA1BAAADgAAAAAAAAABACAAAAAkAQAAZHJzL2Uyb0RvYy54bWxQSwUGAAAAAAYA&#10;BgBZAQAAvQUAAAAA&#10;">
                <v:fill on="f" focussize="0,0"/>
                <v:stroke weight="3pt" color="#FF0000"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outlineLvl w:val="9"/>
        <w:rPr>
          <w:rFonts w:hint="eastAsia" w:ascii="方正小标宋_GBK" w:hAnsi="方正小标宋_GBK" w:eastAsia="方正小标宋_GBK" w:cs="方正小标宋_GBK"/>
          <w:color w:val="auto"/>
          <w:spacing w:val="11"/>
          <w:sz w:val="44"/>
          <w:szCs w:val="44"/>
        </w:rPr>
      </w:pPr>
      <w:r>
        <w:rPr>
          <w:rFonts w:hint="eastAsia" w:ascii="方正小标宋_GBK" w:hAnsi="方正小标宋_GBK" w:eastAsia="方正小标宋_GBK" w:cs="方正小标宋_GBK"/>
          <w:color w:val="auto"/>
          <w:spacing w:val="11"/>
          <w:sz w:val="44"/>
          <w:szCs w:val="44"/>
        </w:rPr>
        <w:t>关于印发</w:t>
      </w:r>
      <w:r>
        <w:rPr>
          <w:rFonts w:hint="eastAsia" w:ascii="方正小标宋_GBK" w:hAnsi="方正小标宋_GBK" w:eastAsia="方正小标宋_GBK" w:cs="方正小标宋_GBK"/>
          <w:color w:val="auto"/>
          <w:spacing w:val="11"/>
          <w:sz w:val="44"/>
          <w:szCs w:val="44"/>
          <w:lang w:eastAsia="zh-CN"/>
        </w:rPr>
        <w:t>《广西</w:t>
      </w:r>
      <w:r>
        <w:rPr>
          <w:rFonts w:hint="eastAsia" w:ascii="方正小标宋_GBK" w:hAnsi="方正小标宋_GBK" w:eastAsia="方正小标宋_GBK" w:cs="方正小标宋_GBK"/>
          <w:color w:val="auto"/>
          <w:spacing w:val="11"/>
          <w:sz w:val="44"/>
          <w:szCs w:val="44"/>
        </w:rPr>
        <w:t>百千万志愿者结核病</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outlineLvl w:val="9"/>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防治知识传播活动提升行动工作方案</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outlineLvl w:val="9"/>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rPr>
        <w:t>（2023-2025年）</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各市卫生健康委、民政局、团委</w:t>
      </w:r>
      <w:r>
        <w:rPr>
          <w:rFonts w:hint="eastAsia" w:ascii="仿宋_GB2312" w:hAnsi="仿宋_GB2312" w:eastAsia="仿宋_GB2312" w:cs="仿宋_GB2312"/>
          <w:color w:val="auto"/>
          <w:sz w:val="32"/>
          <w:szCs w:val="32"/>
          <w:lang w:eastAsia="zh-CN"/>
        </w:rPr>
        <w:t>，</w:t>
      </w:r>
      <w:r>
        <w:rPr>
          <w:rFonts w:hint="eastAsia" w:ascii="仿宋_GB2312" w:hAnsi="宋体" w:eastAsia="仿宋_GB2312"/>
          <w:sz w:val="32"/>
          <w:szCs w:val="32"/>
        </w:rPr>
        <w:t>区直各有关医疗卫生</w:t>
      </w:r>
      <w:r>
        <w:rPr>
          <w:rFonts w:hint="eastAsia" w:ascii="仿宋_GB2312" w:hAnsi="宋体" w:eastAsia="仿宋_GB2312"/>
          <w:sz w:val="32"/>
          <w:szCs w:val="32"/>
          <w:lang w:eastAsia="zh-CN"/>
        </w:rPr>
        <w:t>机构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jc w:val="both"/>
        <w:textAlignment w:val="auto"/>
        <w:outlineLvl w:val="9"/>
        <w:rPr>
          <w:rFonts w:hint="eastAsia" w:ascii="仿宋_GB2312" w:hAnsi="仿宋_GB2312" w:eastAsia="仿宋_GB2312" w:cs="仿宋_GB2312"/>
          <w:color w:val="auto"/>
          <w:sz w:val="32"/>
          <w:szCs w:val="32"/>
          <w:lang w:eastAsia="zh-CN"/>
        </w:rPr>
        <w:sectPr>
          <w:footerReference r:id="rId3" w:type="default"/>
          <w:pgSz w:w="11906" w:h="16838"/>
          <w:pgMar w:top="3968" w:right="1417" w:bottom="1417" w:left="1701" w:header="851" w:footer="992" w:gutter="0"/>
          <w:cols w:space="0" w:num="1"/>
          <w:rtlGutter w:val="0"/>
          <w:docGrid w:type="lines" w:linePitch="318" w:charSpace="0"/>
        </w:sectPr>
      </w:pP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国家疾病预防控制局综合司</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民政部办公厅</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国家卫生健康委员会办公厅</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共青团中央办公厅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关于印发百千万志愿者结核病防治知识传播</w:t>
      </w:r>
      <w:r>
        <w:rPr>
          <w:rFonts w:hint="eastAsia" w:ascii="仿宋_GB2312" w:hAnsi="仿宋_GB2312" w:eastAsia="仿宋_GB2312" w:cs="仿宋_GB2312"/>
          <w:color w:val="auto"/>
          <w:spacing w:val="-6"/>
          <w:sz w:val="32"/>
          <w:szCs w:val="32"/>
        </w:rPr>
        <w:t>活动提升行动工作方案（2023-2025年）</w:t>
      </w:r>
      <w:r>
        <w:rPr>
          <w:rFonts w:hint="eastAsia" w:ascii="仿宋_GB2312" w:hAnsi="仿宋_GB2312" w:eastAsia="仿宋_GB2312" w:cs="仿宋_GB2312"/>
          <w:color w:val="auto"/>
          <w:sz w:val="32"/>
          <w:szCs w:val="32"/>
        </w:rPr>
        <w:t>的通知》（国疾控综传防发〔2023〕5号）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为持续推动我区百千万志愿者</w:t>
      </w:r>
      <w:r>
        <w:rPr>
          <w:rFonts w:hint="eastAsia" w:ascii="仿宋_GB2312" w:hAnsi="仿宋_GB2312" w:eastAsia="仿宋_GB2312" w:cs="仿宋_GB2312"/>
          <w:color w:val="auto"/>
          <w:spacing w:val="6"/>
          <w:sz w:val="32"/>
          <w:szCs w:val="32"/>
        </w:rPr>
        <w:t>结核病防治知识传播活动深入开展，</w:t>
      </w:r>
      <w:r>
        <w:rPr>
          <w:rFonts w:hint="eastAsia" w:ascii="仿宋_GB2312" w:hAnsi="仿宋_GB2312" w:eastAsia="仿宋_GB2312" w:cs="仿宋_GB2312"/>
          <w:color w:val="auto"/>
          <w:spacing w:val="6"/>
          <w:sz w:val="32"/>
          <w:szCs w:val="32"/>
          <w:lang w:eastAsia="zh-CN"/>
        </w:rPr>
        <w:t>结合我区实际，自治区卫生健康委、民政厅，共青团广西区委联合制定了《广西百千万志愿者结核病防治知</w:t>
      </w:r>
      <w:r>
        <w:rPr>
          <w:rFonts w:hint="eastAsia" w:ascii="仿宋_GB2312" w:hAnsi="仿宋_GB2312" w:eastAsia="仿宋_GB2312" w:cs="仿宋_GB2312"/>
          <w:color w:val="auto"/>
          <w:spacing w:val="11"/>
          <w:sz w:val="32"/>
          <w:szCs w:val="32"/>
          <w:lang w:eastAsia="zh-CN"/>
        </w:rPr>
        <w:t>识传播活动提升行动工作方案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2023-2025年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现印发给你们，请</w:t>
      </w:r>
      <w:r>
        <w:rPr>
          <w:rFonts w:hint="eastAsia" w:ascii="仿宋_GB2312" w:hAnsi="仿宋_GB2312" w:eastAsia="仿宋_GB2312" w:cs="仿宋_GB2312"/>
          <w:color w:val="auto"/>
          <w:sz w:val="32"/>
          <w:szCs w:val="32"/>
        </w:rPr>
        <w:t>认真</w:t>
      </w:r>
      <w:r>
        <w:rPr>
          <w:rFonts w:hint="eastAsia" w:ascii="仿宋_GB2312" w:hAnsi="仿宋_GB2312" w:eastAsia="仿宋_GB2312" w:cs="仿宋_GB2312"/>
          <w:color w:val="auto"/>
          <w:sz w:val="32"/>
          <w:szCs w:val="32"/>
          <w:lang w:eastAsia="zh-CN"/>
        </w:rPr>
        <w:t>贯彻落实</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jc w:val="both"/>
        <w:textAlignment w:val="auto"/>
        <w:outlineLvl w:val="9"/>
        <w:rPr>
          <w:rFonts w:hint="eastAsia" w:ascii="仿宋_GB2312" w:hAnsi="仿宋_GB2312" w:eastAsia="仿宋_GB2312" w:cs="仿宋_GB2312"/>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广西壮族自治区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广西壮族自治区</w:t>
      </w:r>
    </w:p>
    <w:p>
      <w:pPr>
        <w:keepNext w:val="0"/>
        <w:keepLines w:val="0"/>
        <w:pageBreakBefore w:val="0"/>
        <w:widowControl w:val="0"/>
        <w:tabs>
          <w:tab w:val="left" w:pos="5250"/>
          <w:tab w:val="left" w:pos="6520"/>
        </w:tabs>
        <w:kinsoku/>
        <w:wordWrap/>
        <w:overflowPunct/>
        <w:topLinePunct w:val="0"/>
        <w:autoSpaceDE/>
        <w:autoSpaceDN/>
        <w:bidi w:val="0"/>
        <w:adjustRightInd/>
        <w:snapToGrid/>
        <w:spacing w:line="600" w:lineRule="exact"/>
        <w:ind w:lef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 xml:space="preserve">卫生健康委员会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民政厅</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9"/>
        <w:rPr>
          <w:rFonts w:hint="eastAsia" w:ascii="仿宋_GB2312" w:hAnsi="仿宋_GB2312" w:eastAsia="仿宋_GB2312" w:cs="仿宋_GB2312"/>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中国共产主义青年团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pacing w:val="-6"/>
          <w:sz w:val="32"/>
          <w:szCs w:val="32"/>
          <w:lang w:eastAsia="zh-CN"/>
        </w:rPr>
        <w:t>　　　　　</w:t>
      </w:r>
      <w:r>
        <w:rPr>
          <w:rFonts w:hint="eastAsia" w:ascii="仿宋_GB2312" w:hAnsi="仿宋_GB2312" w:eastAsia="仿宋_GB2312" w:cs="仿宋_GB2312"/>
          <w:color w:val="auto"/>
          <w:sz w:val="32"/>
          <w:szCs w:val="32"/>
        </w:rPr>
        <w:t>广西壮族自治区委员会</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2023年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kinsoku/>
        <w:wordWrap/>
        <w:overflowPunct/>
        <w:topLinePunct w:val="0"/>
        <w:autoSpaceDE/>
        <w:autoSpaceDN/>
        <w:bidi w:val="0"/>
        <w:adjustRightInd/>
        <w:snapToGrid/>
        <w:spacing w:line="560" w:lineRule="exact"/>
        <w:ind w:left="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广西百千万志愿者结核病防治知识传播活动</w:t>
      </w:r>
    </w:p>
    <w:p>
      <w:pPr>
        <w:keepNext w:val="0"/>
        <w:keepLines w:val="0"/>
        <w:pageBreakBefore w:val="0"/>
        <w:kinsoku/>
        <w:wordWrap/>
        <w:overflowPunct/>
        <w:topLinePunct w:val="0"/>
        <w:autoSpaceDE/>
        <w:autoSpaceDN/>
        <w:bidi w:val="0"/>
        <w:adjustRightInd/>
        <w:snapToGrid/>
        <w:spacing w:line="560" w:lineRule="exact"/>
        <w:ind w:left="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提升行动工作方案（2023-2025年）</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color w:val="auto"/>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根据</w:t>
      </w:r>
      <w:r>
        <w:rPr>
          <w:rFonts w:hint="eastAsia" w:ascii="仿宋_GB2312" w:hAnsi="仿宋_GB2312" w:eastAsia="仿宋_GB2312" w:cs="仿宋_GB2312"/>
          <w:color w:val="auto"/>
          <w:sz w:val="32"/>
          <w:szCs w:val="32"/>
        </w:rPr>
        <w:t>国家疾病预防控制局综合司</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民政部办公厅</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国家卫生健康委员会办公厅</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共青团中央办公厅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关于印发百千万志愿者结核病防治知识传</w:t>
      </w:r>
      <w:r>
        <w:rPr>
          <w:rFonts w:hint="eastAsia" w:ascii="仿宋_GB2312" w:hAnsi="仿宋_GB2312" w:eastAsia="仿宋_GB2312" w:cs="仿宋_GB2312"/>
          <w:color w:val="auto"/>
          <w:spacing w:val="-6"/>
          <w:sz w:val="32"/>
          <w:szCs w:val="32"/>
        </w:rPr>
        <w:t>播活动提升行动工作方案（2023-2025年）</w:t>
      </w:r>
      <w:r>
        <w:rPr>
          <w:rFonts w:hint="eastAsia" w:ascii="仿宋_GB2312" w:hAnsi="仿宋_GB2312" w:eastAsia="仿宋_GB2312" w:cs="仿宋_GB2312"/>
          <w:color w:val="auto"/>
          <w:sz w:val="32"/>
          <w:szCs w:val="32"/>
        </w:rPr>
        <w:t>的通知》（国疾控综传防发〔2023〕5号）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bidi="ar"/>
        </w:rPr>
        <w:t>为持续深入开展</w:t>
      </w:r>
      <w:r>
        <w:rPr>
          <w:rFonts w:hint="eastAsia" w:ascii="仿宋_GB2312" w:hAnsi="仿宋_GB2312" w:eastAsia="仿宋_GB2312" w:cs="仿宋_GB2312"/>
          <w:color w:val="auto"/>
          <w:sz w:val="32"/>
          <w:szCs w:val="32"/>
        </w:rPr>
        <w:t>我区百千万志愿者结核病防治知识传播活动提升行动（以下简称“百千万志愿者提升行动”）</w:t>
      </w:r>
      <w:r>
        <w:rPr>
          <w:rFonts w:hint="eastAsia" w:ascii="仿宋_GB2312" w:hAnsi="仿宋_GB2312" w:eastAsia="仿宋_GB2312" w:cs="仿宋_GB2312"/>
          <w:color w:val="auto"/>
          <w:kern w:val="0"/>
          <w:sz w:val="32"/>
          <w:szCs w:val="32"/>
          <w:lang w:bidi="ar"/>
        </w:rPr>
        <w:t>，进一步扩大宣传倡导的社会影响力，</w:t>
      </w:r>
      <w:r>
        <w:rPr>
          <w:rFonts w:hint="eastAsia" w:ascii="仿宋_GB2312" w:hAnsi="仿宋_GB2312" w:eastAsia="仿宋_GB2312" w:cs="仿宋_GB2312"/>
          <w:color w:val="auto"/>
          <w:kern w:val="0"/>
          <w:sz w:val="32"/>
          <w:szCs w:val="32"/>
          <w:lang w:eastAsia="zh-CN" w:bidi="ar"/>
        </w:rPr>
        <w:t>结合我区实际，</w:t>
      </w:r>
      <w:r>
        <w:rPr>
          <w:rFonts w:hint="eastAsia" w:ascii="仿宋_GB2312" w:hAnsi="仿宋_GB2312" w:eastAsia="仿宋_GB2312" w:cs="仿宋_GB2312"/>
          <w:color w:val="auto"/>
          <w:sz w:val="32"/>
          <w:szCs w:val="32"/>
        </w:rPr>
        <w:t>特制定本工作方案。</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一、</w:t>
      </w:r>
      <w:r>
        <w:rPr>
          <w:rFonts w:hint="eastAsia" w:ascii="方正黑体_GBK" w:hAnsi="方正黑体_GBK" w:eastAsia="方正黑体_GBK" w:cs="方正黑体_GBK"/>
          <w:b w:val="0"/>
          <w:bCs/>
          <w:color w:val="auto"/>
          <w:sz w:val="32"/>
          <w:szCs w:val="32"/>
          <w:lang w:eastAsia="zh-CN"/>
        </w:rPr>
        <w:t>行动</w:t>
      </w:r>
      <w:r>
        <w:rPr>
          <w:rFonts w:hint="eastAsia" w:ascii="方正黑体_GBK" w:hAnsi="方正黑体_GBK" w:eastAsia="方正黑体_GBK" w:cs="方正黑体_GBK"/>
          <w:b w:val="0"/>
          <w:bCs/>
          <w:color w:val="auto"/>
          <w:sz w:val="32"/>
          <w:szCs w:val="32"/>
        </w:rPr>
        <w:t>目标</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积极利用志愿服务相关政策和各大信息管理平台</w:t>
      </w:r>
      <w:r>
        <w:rPr>
          <w:rFonts w:hint="eastAsia" w:ascii="仿宋_GB2312" w:hAnsi="仿宋_GB2312" w:eastAsia="仿宋_GB2312" w:cs="仿宋_GB2312"/>
          <w:color w:val="auto"/>
          <w:sz w:val="32"/>
          <w:szCs w:val="32"/>
          <w:lang w:eastAsia="zh-CN"/>
        </w:rPr>
        <w:t>招募志愿者</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发展志愿者团队，到</w:t>
      </w:r>
      <w:r>
        <w:rPr>
          <w:rFonts w:hint="eastAsia" w:ascii="仿宋_GB2312" w:hAnsi="仿宋_GB2312" w:eastAsia="仿宋_GB2312" w:cs="仿宋_GB2312"/>
          <w:color w:val="auto"/>
          <w:sz w:val="32"/>
          <w:szCs w:val="32"/>
          <w:lang w:val="en-US" w:eastAsia="zh-CN"/>
        </w:rPr>
        <w:t>2025年3月，在</w:t>
      </w:r>
      <w:r>
        <w:rPr>
          <w:rFonts w:hint="eastAsia" w:ascii="仿宋_GB2312" w:hAnsi="仿宋_GB2312" w:eastAsia="仿宋_GB2312" w:cs="仿宋_GB2312"/>
          <w:color w:val="auto"/>
          <w:sz w:val="32"/>
          <w:szCs w:val="32"/>
          <w:lang w:eastAsia="zh-CN"/>
        </w:rPr>
        <w:t>全区</w:t>
      </w:r>
      <w:r>
        <w:rPr>
          <w:rFonts w:hint="eastAsia" w:ascii="仿宋_GB2312" w:hAnsi="仿宋_GB2312" w:eastAsia="仿宋_GB2312" w:cs="仿宋_GB2312"/>
          <w:color w:val="auto"/>
          <w:sz w:val="32"/>
          <w:szCs w:val="32"/>
        </w:rPr>
        <w:t>培养10000名优秀志愿者骨</w:t>
      </w:r>
      <w:r>
        <w:rPr>
          <w:rFonts w:hint="eastAsia" w:ascii="仿宋_GB2312" w:hAnsi="仿宋_GB2312" w:eastAsia="仿宋_GB2312" w:cs="仿宋_GB2312"/>
          <w:color w:val="auto"/>
          <w:sz w:val="32"/>
          <w:szCs w:val="32"/>
          <w:lang w:eastAsia="zh-CN"/>
        </w:rPr>
        <w:t>干</w:t>
      </w:r>
      <w:r>
        <w:rPr>
          <w:rFonts w:hint="eastAsia" w:ascii="仿宋_GB2312" w:hAnsi="仿宋_GB2312" w:eastAsia="仿宋_GB2312" w:cs="仿宋_GB2312"/>
          <w:color w:val="auto"/>
          <w:sz w:val="32"/>
          <w:szCs w:val="32"/>
        </w:rPr>
        <w:t>，打造28个志愿服务团队（</w:t>
      </w:r>
      <w:r>
        <w:rPr>
          <w:rFonts w:hint="eastAsia" w:ascii="仿宋_GB2312" w:hAnsi="仿宋_GB2312" w:eastAsia="仿宋_GB2312" w:cs="仿宋_GB2312"/>
          <w:color w:val="auto"/>
          <w:sz w:val="32"/>
          <w:szCs w:val="32"/>
          <w:lang w:eastAsia="zh-CN"/>
        </w:rPr>
        <w:t>具体</w:t>
      </w:r>
      <w:r>
        <w:rPr>
          <w:rFonts w:hint="eastAsia" w:ascii="仿宋_GB2312" w:hAnsi="仿宋_GB2312" w:eastAsia="仿宋_GB2312" w:cs="仿宋_GB2312"/>
          <w:color w:val="auto"/>
          <w:sz w:val="32"/>
          <w:szCs w:val="32"/>
        </w:rPr>
        <w:t>目标任务</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推进我区百千万志愿者提升行动规范化、常态化、专业化、特色化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形成多部门共同参与，</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级志愿者紧密连接的结核病防治知识传播链，进一步普及健康知识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提高全民结核病防治意识。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lang w:eastAsia="zh-CN"/>
        </w:rPr>
        <w:t>　　二、主要内容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lang w:eastAsia="zh-CN"/>
        </w:rPr>
        <w:t>（一）强化提升行动组织和动员。</w:t>
      </w:r>
      <w:r>
        <w:rPr>
          <w:rFonts w:hint="eastAsia" w:ascii="仿宋_GB2312" w:hAnsi="仿宋_GB2312" w:eastAsia="仿宋_GB2312" w:cs="仿宋_GB2312"/>
          <w:color w:val="auto"/>
          <w:sz w:val="32"/>
          <w:szCs w:val="32"/>
        </w:rPr>
        <w:t>各级卫生健康行政部门要会同民政部门、共青团组织将百千万志愿者提升行动纳入本级结核病防治健康促进与健康教育、志愿者活动等工作规划计划,明确具体工作目标、活动内容和形式、保障措施、效果评估等内容。</w:t>
      </w:r>
      <w:r>
        <w:rPr>
          <w:rFonts w:hint="eastAsia" w:ascii="仿宋_GB2312" w:hAnsi="仿宋_GB2312" w:eastAsia="仿宋_GB2312" w:cs="仿宋_GB2312"/>
          <w:color w:val="auto"/>
          <w:sz w:val="32"/>
          <w:szCs w:val="32"/>
          <w:lang w:eastAsia="zh-CN"/>
        </w:rPr>
        <w:t>各地要</w:t>
      </w:r>
      <w:r>
        <w:rPr>
          <w:rFonts w:hint="eastAsia" w:ascii="仿宋_GB2312" w:hAnsi="仿宋_GB2312" w:eastAsia="仿宋_GB2312" w:cs="仿宋_GB2312"/>
          <w:color w:val="auto"/>
          <w:sz w:val="32"/>
          <w:szCs w:val="32"/>
        </w:rPr>
        <w:t>积极动员社区、学校、医疗机构、企事业单位、社会组织、志愿服务团队等参与百千万志愿者提升行动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采取多种形式建立有效沟通机制,积极邀请政府有关部门负责同志和相关机构管理者参加活动,持续动员更多志愿者参与。</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lang w:eastAsia="zh-CN"/>
        </w:rPr>
        <w:t>（二）规范</w:t>
      </w:r>
      <w:r>
        <w:rPr>
          <w:rFonts w:hint="eastAsia" w:ascii="楷体_GB2312" w:hAnsi="楷体_GB2312" w:eastAsia="楷体_GB2312" w:cs="楷体_GB2312"/>
          <w:b w:val="0"/>
          <w:bCs/>
          <w:color w:val="auto"/>
          <w:sz w:val="32"/>
          <w:szCs w:val="32"/>
        </w:rPr>
        <w:t>志愿者招募和管理</w:t>
      </w:r>
      <w:r>
        <w:rPr>
          <w:rFonts w:hint="eastAsia" w:ascii="楷体_GB2312" w:hAnsi="楷体_GB2312" w:eastAsia="楷体_GB2312" w:cs="楷体_GB2312"/>
          <w:b w:val="0"/>
          <w:bCs/>
          <w:color w:val="auto"/>
          <w:sz w:val="32"/>
          <w:szCs w:val="32"/>
          <w:lang w:eastAsia="zh-CN"/>
        </w:rPr>
        <w:t>。</w:t>
      </w:r>
      <w:r>
        <w:rPr>
          <w:rFonts w:hint="eastAsia" w:ascii="仿宋_GB2312" w:hAnsi="仿宋_GB2312" w:eastAsia="仿宋_GB2312" w:cs="仿宋_GB2312"/>
          <w:color w:val="auto"/>
          <w:sz w:val="32"/>
          <w:szCs w:val="32"/>
          <w:lang w:val="en-US" w:eastAsia="zh-CN"/>
        </w:rPr>
        <w:t>各地要</w:t>
      </w:r>
      <w:r>
        <w:rPr>
          <w:rFonts w:hint="eastAsia" w:ascii="仿宋_GB2312" w:hAnsi="仿宋_GB2312" w:eastAsia="仿宋_GB2312" w:cs="仿宋_GB2312"/>
          <w:color w:val="auto"/>
          <w:sz w:val="32"/>
          <w:szCs w:val="32"/>
        </w:rPr>
        <w:t>指定专人负责志愿者的招募和管理，积极探索志愿者管理新模式，依托</w:t>
      </w:r>
      <w:r>
        <w:rPr>
          <w:rFonts w:hint="eastAsia" w:ascii="仿宋_GB2312" w:hAnsi="仿宋_GB2312" w:eastAsia="仿宋_GB2312" w:cs="仿宋_GB2312"/>
          <w:color w:val="auto"/>
          <w:sz w:val="32"/>
          <w:szCs w:val="32"/>
          <w:lang w:eastAsia="zh-CN"/>
        </w:rPr>
        <w:t>广西志愿服务云平台</w:t>
      </w:r>
      <w:r>
        <w:rPr>
          <w:rFonts w:hint="eastAsia" w:ascii="仿宋_GB2312" w:hAnsi="仿宋_GB2312" w:eastAsia="仿宋_GB2312" w:cs="仿宋_GB2312"/>
          <w:color w:val="auto"/>
          <w:sz w:val="32"/>
          <w:szCs w:val="32"/>
          <w:lang w:val="en-US" w:eastAsia="zh-CN"/>
        </w:rPr>
        <w:t>—“桂志愿”系统</w:t>
      </w:r>
      <w:r>
        <w:rPr>
          <w:rFonts w:hint="eastAsia" w:ascii="仿宋_GB2312" w:hAnsi="仿宋_GB2312" w:eastAsia="仿宋_GB2312" w:cs="仿宋_GB2312"/>
          <w:color w:val="auto"/>
          <w:sz w:val="32"/>
          <w:szCs w:val="32"/>
        </w:rPr>
        <w:t>做好志愿者招募、志愿服务团队管理、志愿服务项目发布、志愿服务记录和证明出具等工作，不断提升志愿者管理的信息化、规范化水平。</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级卫生健康行政部门要会同民政部门，按照《志愿服务条例》及相关政策要求，加强对百千万志愿者提升行动志愿者的规范管理。</w:t>
      </w:r>
      <w:r>
        <w:rPr>
          <w:rFonts w:hint="eastAsia" w:ascii="仿宋_GB2312" w:hAnsi="仿宋_GB2312" w:eastAsia="仿宋_GB2312" w:cs="仿宋_GB2312"/>
          <w:color w:val="auto"/>
          <w:sz w:val="32"/>
          <w:szCs w:val="32"/>
          <w:lang w:eastAsia="zh-CN"/>
        </w:rPr>
        <w:t>志愿者应满足以下基本条件：</w:t>
      </w:r>
      <w:r>
        <w:rPr>
          <w:rFonts w:hint="eastAsia" w:ascii="仿宋_GB2312" w:hAnsi="仿宋_GB2312" w:eastAsia="仿宋_GB2312" w:cs="仿宋_GB2312"/>
          <w:color w:val="auto"/>
          <w:sz w:val="32"/>
          <w:szCs w:val="32"/>
        </w:rPr>
        <w:t>遵守中国法律法规,热心公益事业,自愿开展结核病防治知识传播公益活动的各界人士;弘扬奉献、友爱、互助、进步的志愿精神,具备相应民事行为能力以及与其从事的志愿服务相适应的知识、技能和身体条件;能够对自己的认知和行为负责;能够正确阅读并正确理解结核病防治核心信息及知识要点和相关的健康知识。</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rPr>
        <w:t>（三）</w:t>
      </w:r>
      <w:r>
        <w:rPr>
          <w:rFonts w:hint="eastAsia" w:ascii="楷体_GB2312" w:hAnsi="楷体_GB2312" w:eastAsia="楷体_GB2312" w:cs="楷体_GB2312"/>
          <w:b w:val="0"/>
          <w:bCs/>
          <w:color w:val="auto"/>
          <w:sz w:val="32"/>
          <w:szCs w:val="32"/>
          <w:lang w:eastAsia="zh-CN"/>
        </w:rPr>
        <w:t>加强</w:t>
      </w:r>
      <w:r>
        <w:rPr>
          <w:rFonts w:hint="eastAsia" w:ascii="楷体_GB2312" w:hAnsi="楷体_GB2312" w:eastAsia="楷体_GB2312" w:cs="楷体_GB2312"/>
          <w:b w:val="0"/>
          <w:bCs/>
          <w:color w:val="auto"/>
          <w:sz w:val="32"/>
          <w:szCs w:val="32"/>
        </w:rPr>
        <w:t>志愿者培训和技术指导</w:t>
      </w:r>
      <w:r>
        <w:rPr>
          <w:rFonts w:hint="eastAsia" w:ascii="楷体_GB2312" w:hAnsi="楷体_GB2312" w:eastAsia="楷体_GB2312" w:cs="楷体_GB2312"/>
          <w:b w:val="0"/>
          <w:bCs/>
          <w:color w:val="auto"/>
          <w:sz w:val="32"/>
          <w:szCs w:val="32"/>
          <w:lang w:eastAsia="zh-CN"/>
        </w:rPr>
        <w:t>。</w:t>
      </w:r>
      <w:r>
        <w:rPr>
          <w:rFonts w:hint="eastAsia" w:ascii="仿宋_GB2312" w:hAnsi="仿宋_GB2312" w:eastAsia="仿宋_GB2312" w:cs="仿宋_GB2312"/>
          <w:color w:val="auto"/>
          <w:sz w:val="32"/>
          <w:szCs w:val="32"/>
        </w:rPr>
        <w:t>各级疾控中心（结防院/所）</w:t>
      </w:r>
      <w:r>
        <w:rPr>
          <w:rFonts w:hint="eastAsia" w:ascii="仿宋_GB2312" w:hAnsi="仿宋_GB2312" w:eastAsia="仿宋_GB2312" w:cs="仿宋_GB2312"/>
          <w:color w:val="auto"/>
          <w:sz w:val="32"/>
          <w:szCs w:val="32"/>
          <w:lang w:eastAsia="zh-CN"/>
        </w:rPr>
        <w:t>、结核病定点医疗机构要</w:t>
      </w:r>
      <w:r>
        <w:rPr>
          <w:rFonts w:hint="eastAsia" w:ascii="仿宋_GB2312" w:hAnsi="仿宋_GB2312" w:eastAsia="仿宋_GB2312" w:cs="仿宋_GB2312"/>
          <w:color w:val="auto"/>
          <w:sz w:val="32"/>
          <w:szCs w:val="32"/>
        </w:rPr>
        <w:t>组织对参加“百千万志愿者提升行动”的志愿者定期</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必要的培训</w:t>
      </w:r>
      <w:r>
        <w:rPr>
          <w:rFonts w:hint="eastAsia" w:ascii="仿宋_GB2312" w:hAnsi="仿宋_GB2312" w:eastAsia="仿宋_GB2312" w:cs="仿宋_GB2312"/>
          <w:color w:val="auto"/>
          <w:sz w:val="32"/>
          <w:szCs w:val="32"/>
          <w:lang w:eastAsia="zh-CN"/>
        </w:rPr>
        <w:t>并提供</w:t>
      </w:r>
      <w:r>
        <w:rPr>
          <w:rFonts w:hint="eastAsia" w:ascii="仿宋_GB2312" w:hAnsi="仿宋_GB2312" w:eastAsia="仿宋_GB2312" w:cs="仿宋_GB2312"/>
          <w:color w:val="auto"/>
          <w:sz w:val="32"/>
          <w:szCs w:val="32"/>
        </w:rPr>
        <w:t>技术支持和指导。培训内容包括：结核病防治核心信息及知识要点、志愿者开展活动方法、活动记录总结和上报要求等。定期组织志愿者开展经验分享和交流活动。</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rPr>
        <w:t>（四）</w:t>
      </w:r>
      <w:r>
        <w:rPr>
          <w:rFonts w:hint="eastAsia" w:ascii="楷体_GB2312" w:hAnsi="楷体_GB2312" w:eastAsia="楷体_GB2312" w:cs="楷体_GB2312"/>
          <w:b w:val="0"/>
          <w:bCs/>
          <w:color w:val="auto"/>
          <w:sz w:val="32"/>
          <w:szCs w:val="32"/>
          <w:lang w:eastAsia="zh-CN"/>
        </w:rPr>
        <w:t>丰富志愿者</w:t>
      </w:r>
      <w:r>
        <w:rPr>
          <w:rFonts w:hint="eastAsia" w:ascii="楷体_GB2312" w:hAnsi="楷体_GB2312" w:eastAsia="楷体_GB2312" w:cs="楷体_GB2312"/>
          <w:b w:val="0"/>
          <w:bCs/>
          <w:color w:val="auto"/>
          <w:sz w:val="32"/>
          <w:szCs w:val="32"/>
        </w:rPr>
        <w:t>活动内容与形式</w:t>
      </w:r>
      <w:r>
        <w:rPr>
          <w:rFonts w:hint="eastAsia" w:ascii="楷体_GB2312" w:hAnsi="楷体_GB2312" w:eastAsia="楷体_GB2312" w:cs="楷体_GB2312"/>
          <w:b w:val="0"/>
          <w:bCs/>
          <w:color w:val="auto"/>
          <w:sz w:val="32"/>
          <w:szCs w:val="32"/>
          <w:lang w:eastAsia="zh-CN"/>
        </w:rPr>
        <w:t>。</w:t>
      </w:r>
      <w:r>
        <w:rPr>
          <w:rFonts w:hint="eastAsia" w:ascii="仿宋_GB2312" w:hAnsi="仿宋_GB2312" w:eastAsia="仿宋_GB2312" w:cs="仿宋_GB2312"/>
          <w:color w:val="auto"/>
          <w:sz w:val="32"/>
          <w:szCs w:val="32"/>
          <w:lang w:eastAsia="zh-CN"/>
        </w:rPr>
        <w:t>各地要</w:t>
      </w:r>
      <w:r>
        <w:rPr>
          <w:rFonts w:hint="eastAsia" w:ascii="仿宋_GB2312" w:hAnsi="仿宋_GB2312" w:eastAsia="仿宋_GB2312" w:cs="仿宋_GB2312"/>
          <w:color w:val="auto"/>
          <w:sz w:val="32"/>
          <w:szCs w:val="32"/>
        </w:rPr>
        <w:t>积极利用世界防治结核病日、世界卫生日等宣传日</w:t>
      </w:r>
      <w:r>
        <w:rPr>
          <w:rFonts w:hint="eastAsia" w:ascii="仿宋_GB2312" w:hAnsi="仿宋_GB2312" w:eastAsia="仿宋_GB2312" w:cs="仿宋_GB2312"/>
          <w:color w:val="auto"/>
          <w:sz w:val="32"/>
          <w:szCs w:val="32"/>
          <w:lang w:eastAsia="zh-CN"/>
        </w:rPr>
        <w:t>主题活动</w:t>
      </w:r>
      <w:r>
        <w:rPr>
          <w:rFonts w:hint="eastAsia" w:ascii="仿宋_GB2312" w:hAnsi="仿宋_GB2312" w:eastAsia="仿宋_GB2312" w:cs="仿宋_GB2312"/>
          <w:color w:val="auto"/>
          <w:sz w:val="32"/>
          <w:szCs w:val="32"/>
        </w:rPr>
        <w:t>，结合“三下乡”、大型赛事（活动）与公益宣传、义工宣传、健康素养</w:t>
      </w:r>
      <w:r>
        <w:rPr>
          <w:rFonts w:hint="eastAsia" w:ascii="仿宋_GB2312" w:hAnsi="仿宋_GB2312" w:eastAsia="仿宋_GB2312" w:cs="仿宋_GB2312"/>
          <w:color w:val="auto"/>
          <w:sz w:val="32"/>
          <w:szCs w:val="32"/>
          <w:lang w:eastAsia="zh-CN"/>
        </w:rPr>
        <w:t>促进行动及日常结核病防治工作</w:t>
      </w:r>
      <w:r>
        <w:rPr>
          <w:rFonts w:hint="eastAsia" w:ascii="仿宋_GB2312" w:hAnsi="仿宋_GB2312" w:eastAsia="仿宋_GB2312" w:cs="仿宋_GB2312"/>
          <w:color w:val="auto"/>
          <w:sz w:val="32"/>
          <w:szCs w:val="32"/>
        </w:rPr>
        <w:t>等开展</w:t>
      </w:r>
      <w:r>
        <w:rPr>
          <w:rFonts w:hint="eastAsia" w:ascii="仿宋_GB2312" w:hAnsi="仿宋_GB2312" w:eastAsia="仿宋_GB2312" w:cs="仿宋_GB2312"/>
          <w:color w:val="auto"/>
          <w:sz w:val="32"/>
          <w:szCs w:val="32"/>
          <w:lang w:eastAsia="zh-CN"/>
        </w:rPr>
        <w:t>结核病防治宣传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积极</w:t>
      </w:r>
      <w:r>
        <w:rPr>
          <w:rFonts w:hint="eastAsia" w:ascii="仿宋_GB2312" w:hAnsi="仿宋_GB2312" w:eastAsia="仿宋_GB2312" w:cs="仿宋_GB2312"/>
          <w:color w:val="auto"/>
          <w:sz w:val="32"/>
          <w:szCs w:val="32"/>
        </w:rPr>
        <w:t>打造自有品牌，倡导公益事业。各级疾控中心（结防院/所）牵头，协同</w:t>
      </w:r>
      <w:r>
        <w:rPr>
          <w:rFonts w:hint="eastAsia" w:ascii="仿宋_GB2312" w:hAnsi="仿宋_GB2312" w:eastAsia="仿宋_GB2312" w:cs="仿宋_GB2312"/>
          <w:color w:val="auto"/>
          <w:sz w:val="32"/>
          <w:szCs w:val="32"/>
          <w:lang w:eastAsia="zh-CN"/>
        </w:rPr>
        <w:t>结核病</w:t>
      </w:r>
      <w:r>
        <w:rPr>
          <w:rFonts w:hint="eastAsia" w:ascii="仿宋_GB2312" w:hAnsi="仿宋_GB2312" w:eastAsia="仿宋_GB2312" w:cs="仿宋_GB2312"/>
          <w:color w:val="auto"/>
          <w:sz w:val="32"/>
          <w:szCs w:val="32"/>
        </w:rPr>
        <w:t>定点医疗机构和健康教育机构定期组织开展</w:t>
      </w:r>
      <w:r>
        <w:rPr>
          <w:rFonts w:hint="eastAsia" w:ascii="仿宋_GB2312" w:hAnsi="仿宋_GB2312" w:eastAsia="仿宋_GB2312" w:cs="仿宋_GB2312"/>
          <w:color w:val="auto"/>
          <w:sz w:val="32"/>
          <w:szCs w:val="32"/>
          <w:lang w:val="en-US" w:eastAsia="zh-CN"/>
        </w:rPr>
        <w:t>结核病防治</w:t>
      </w:r>
      <w:r>
        <w:rPr>
          <w:rFonts w:hint="eastAsia" w:ascii="仿宋_GB2312" w:hAnsi="仿宋_GB2312" w:eastAsia="仿宋_GB2312" w:cs="仿宋_GB2312"/>
          <w:color w:val="auto"/>
          <w:sz w:val="32"/>
          <w:szCs w:val="32"/>
        </w:rPr>
        <w:t>知识传播活动。各级共青团组织要发动青年学生志愿者利用社团活动、假期和社会实践等机会深入校园、社区、企事业单位和行政机关开展宣传。以</w:t>
      </w:r>
      <w:r>
        <w:rPr>
          <w:rFonts w:hint="eastAsia" w:ascii="仿宋_GB2312" w:hAnsi="仿宋_GB2312" w:eastAsia="仿宋_GB2312" w:cs="仿宋_GB2312"/>
          <w:color w:val="auto"/>
          <w:sz w:val="32"/>
          <w:szCs w:val="32"/>
          <w:lang w:val="en-US" w:eastAsia="zh-CN"/>
        </w:rPr>
        <w:t>设区</w:t>
      </w:r>
      <w:r>
        <w:rPr>
          <w:rFonts w:hint="eastAsia" w:ascii="仿宋_GB2312" w:hAnsi="仿宋_GB2312" w:eastAsia="仿宋_GB2312" w:cs="仿宋_GB2312"/>
          <w:color w:val="auto"/>
          <w:sz w:val="32"/>
          <w:szCs w:val="32"/>
        </w:rPr>
        <w:t>市为单位，每个志愿团队每年至少组织开展2次宣传活动。可定期分主题分人群开展志愿宣传活动，通过专家讲座、主题班会、志愿者沙龙、知识有奖问答、图文展览、健康义诊、发放宣传折页、知识演讲竞赛等方式，力争做到企事业机关单位、医务人员、流动人口、学生、教师、老年人、社区居民、结核病患者及密切接触者等人群分类精准，志愿宣传全覆盖。</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黑体" w:hAnsi="黑体" w:eastAsia="黑体" w:cs="黑体"/>
          <w:b w:val="0"/>
          <w:bCs/>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b w:val="0"/>
          <w:bCs/>
          <w:color w:val="auto"/>
          <w:sz w:val="32"/>
          <w:szCs w:val="32"/>
        </w:rPr>
        <w:t>总结和评估</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rPr>
        <w:t>（一）总结。</w:t>
      </w:r>
      <w:r>
        <w:rPr>
          <w:rFonts w:hint="eastAsia" w:ascii="仿宋_GB2312" w:hAnsi="仿宋_GB2312" w:eastAsia="仿宋_GB2312" w:cs="仿宋_GB2312"/>
          <w:color w:val="auto"/>
          <w:sz w:val="32"/>
          <w:szCs w:val="32"/>
        </w:rPr>
        <w:t>市级疾控中心（结防院/所）每年要对</w:t>
      </w:r>
      <w:r>
        <w:rPr>
          <w:rFonts w:hint="eastAsia" w:ascii="仿宋_GB2312" w:hAnsi="仿宋_GB2312" w:eastAsia="仿宋_GB2312" w:cs="仿宋_GB2312"/>
          <w:color w:val="auto"/>
          <w:sz w:val="32"/>
          <w:szCs w:val="32"/>
          <w:lang w:eastAsia="zh-CN"/>
        </w:rPr>
        <w:t>辖区内</w:t>
      </w:r>
      <w:r>
        <w:rPr>
          <w:rFonts w:hint="eastAsia" w:ascii="仿宋_GB2312" w:hAnsi="仿宋_GB2312" w:eastAsia="仿宋_GB2312" w:cs="仿宋_GB2312"/>
          <w:color w:val="auto"/>
          <w:sz w:val="32"/>
          <w:szCs w:val="32"/>
        </w:rPr>
        <w:t>各县（市、区）百千万志愿者提升行动开展情况进行总结，总结内容包括志愿者队伍建立情况、志愿工作保障情况、志愿者活动开展情况、活动效果评价等。</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rPr>
        <w:t>（二）评估。</w:t>
      </w:r>
      <w:r>
        <w:rPr>
          <w:rFonts w:hint="eastAsia" w:ascii="仿宋_GB2312" w:hAnsi="仿宋_GB2312" w:eastAsia="仿宋_GB2312" w:cs="仿宋_GB2312"/>
          <w:color w:val="auto"/>
          <w:sz w:val="32"/>
          <w:szCs w:val="32"/>
        </w:rPr>
        <w:t>市级疾控中心（结防院/所）每年要对志愿者团队和个人开展活动的情况进行评估，评估内容包括年度内开展志愿宣传活动的形式、规模、频次、覆盖人群、媒体传播、效果等。收集遴选有创新、有特色、有实效和感人的活动案例，按有关要求向国家推荐，并做好相关活动资料的存档工作。</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color w:val="auto"/>
          <w:sz w:val="32"/>
          <w:szCs w:val="32"/>
        </w:rPr>
      </w:pPr>
      <w:r>
        <w:rPr>
          <w:rFonts w:hint="eastAsia" w:ascii="方正黑体_GBK" w:hAnsi="方正黑体_GBK" w:eastAsia="方正黑体_GBK" w:cs="方正黑体_GBK"/>
          <w:b w:val="0"/>
          <w:bCs/>
          <w:color w:val="auto"/>
          <w:sz w:val="32"/>
          <w:szCs w:val="32"/>
          <w:lang w:eastAsia="zh-CN"/>
        </w:rPr>
        <w:t>　　</w:t>
      </w: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eastAsia="zh-CN"/>
        </w:rPr>
        <w:t>组织</w:t>
      </w:r>
      <w:r>
        <w:rPr>
          <w:rFonts w:hint="eastAsia" w:ascii="黑体" w:hAnsi="黑体" w:eastAsia="黑体" w:cs="黑体"/>
          <w:b w:val="0"/>
          <w:bCs/>
          <w:color w:val="auto"/>
          <w:sz w:val="32"/>
          <w:szCs w:val="32"/>
        </w:rPr>
        <w:t>实施</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lang w:eastAsia="zh-CN"/>
        </w:rPr>
        <w:t>　　</w:t>
      </w:r>
      <w:r>
        <w:rPr>
          <w:rFonts w:hint="eastAsia" w:ascii="楷体_GB2312" w:hAnsi="楷体_GB2312" w:eastAsia="楷体_GB2312" w:cs="楷体_GB2312"/>
          <w:b w:val="0"/>
          <w:bCs/>
          <w:color w:val="auto"/>
          <w:sz w:val="32"/>
          <w:szCs w:val="32"/>
        </w:rPr>
        <w:t>（一）工作职责。</w:t>
      </w:r>
      <w:r>
        <w:rPr>
          <w:rFonts w:hint="eastAsia" w:ascii="仿宋_GB2312" w:hAnsi="仿宋_GB2312" w:eastAsia="仿宋_GB2312" w:cs="仿宋_GB2312"/>
          <w:color w:val="auto"/>
          <w:sz w:val="32"/>
          <w:szCs w:val="32"/>
        </w:rPr>
        <w:t>自治区卫生健康</w:t>
      </w:r>
      <w:r>
        <w:rPr>
          <w:rFonts w:hint="eastAsia" w:ascii="仿宋_GB2312" w:hAnsi="仿宋_GB2312" w:eastAsia="仿宋_GB2312" w:cs="仿宋_GB2312"/>
          <w:color w:val="auto"/>
          <w:sz w:val="32"/>
          <w:szCs w:val="32"/>
          <w:lang w:eastAsia="zh-CN"/>
        </w:rPr>
        <w:t>委</w:t>
      </w:r>
      <w:r>
        <w:rPr>
          <w:rFonts w:hint="eastAsia" w:ascii="仿宋_GB2312" w:hAnsi="仿宋_GB2312" w:eastAsia="仿宋_GB2312" w:cs="仿宋_GB2312"/>
          <w:color w:val="auto"/>
          <w:sz w:val="32"/>
          <w:szCs w:val="32"/>
        </w:rPr>
        <w:t>、民政</w:t>
      </w:r>
      <w:r>
        <w:rPr>
          <w:rFonts w:hint="eastAsia" w:ascii="仿宋_GB2312" w:hAnsi="仿宋_GB2312" w:eastAsia="仿宋_GB2312" w:cs="仿宋_GB2312"/>
          <w:color w:val="auto"/>
          <w:sz w:val="32"/>
          <w:szCs w:val="32"/>
          <w:lang w:eastAsia="zh-CN"/>
        </w:rPr>
        <w:t>厅，</w:t>
      </w:r>
      <w:r>
        <w:rPr>
          <w:rFonts w:hint="eastAsia" w:ascii="仿宋_GB2312" w:hAnsi="仿宋_GB2312" w:eastAsia="仿宋_GB2312" w:cs="仿宋_GB2312"/>
          <w:color w:val="auto"/>
          <w:sz w:val="32"/>
          <w:szCs w:val="32"/>
        </w:rPr>
        <w:t>共青团</w:t>
      </w:r>
      <w:r>
        <w:rPr>
          <w:rFonts w:hint="eastAsia" w:ascii="仿宋_GB2312" w:hAnsi="仿宋_GB2312" w:eastAsia="仿宋_GB2312" w:cs="仿宋_GB2312"/>
          <w:color w:val="auto"/>
          <w:sz w:val="32"/>
          <w:szCs w:val="32"/>
          <w:lang w:eastAsia="zh-CN"/>
        </w:rPr>
        <w:t>广西区委</w:t>
      </w:r>
      <w:r>
        <w:rPr>
          <w:rFonts w:hint="eastAsia" w:ascii="仿宋_GB2312" w:hAnsi="仿宋_GB2312" w:eastAsia="仿宋_GB2312" w:cs="仿宋_GB2312"/>
          <w:color w:val="auto"/>
          <w:sz w:val="32"/>
          <w:szCs w:val="32"/>
        </w:rPr>
        <w:t>负责百千万志愿者提升行动的组织领导和行政指导。各市、县（市、区）共青团组织负责本级志愿者的组织发动工作，</w:t>
      </w:r>
      <w:r>
        <w:rPr>
          <w:rFonts w:hint="eastAsia" w:ascii="仿宋_GB2312" w:hAnsi="仿宋_GB2312" w:eastAsia="仿宋_GB2312" w:cs="仿宋_GB2312"/>
          <w:color w:val="auto"/>
          <w:sz w:val="32"/>
          <w:szCs w:val="32"/>
          <w:lang w:eastAsia="zh-CN"/>
        </w:rPr>
        <w:t>各级</w:t>
      </w:r>
      <w:r>
        <w:rPr>
          <w:rFonts w:hint="eastAsia" w:ascii="仿宋_GB2312" w:hAnsi="仿宋_GB2312" w:eastAsia="仿宋_GB2312" w:cs="仿宋_GB2312"/>
          <w:color w:val="auto"/>
          <w:sz w:val="32"/>
          <w:szCs w:val="32"/>
        </w:rPr>
        <w:t>卫生健康行政部门</w:t>
      </w:r>
      <w:r>
        <w:rPr>
          <w:rFonts w:hint="eastAsia" w:ascii="仿宋_GB2312" w:hAnsi="仿宋_GB2312" w:eastAsia="仿宋_GB2312" w:cs="仿宋_GB2312"/>
          <w:color w:val="auto"/>
          <w:sz w:val="32"/>
          <w:szCs w:val="32"/>
          <w:lang w:val="en-US" w:eastAsia="zh-CN"/>
        </w:rPr>
        <w:t>组织相关技术部门</w:t>
      </w:r>
      <w:r>
        <w:rPr>
          <w:rFonts w:hint="eastAsia" w:ascii="仿宋_GB2312" w:hAnsi="仿宋_GB2312" w:eastAsia="仿宋_GB2312" w:cs="仿宋_GB2312"/>
          <w:color w:val="auto"/>
          <w:sz w:val="32"/>
          <w:szCs w:val="32"/>
        </w:rPr>
        <w:t>对培训提供技术支撑及技术指导。各级疾控中心（结防院/所）会同健康教育中心等机构负责辖区内“百千万志愿者提升行动”</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具体实施、技术指导、督导评估、信息收集和分析整理、组织交流和推广、宣传教育材料发放等工作。</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color w:val="auto"/>
          <w:sz w:val="32"/>
          <w:szCs w:val="32"/>
        </w:rPr>
        <w:t>（二）经费保障。</w:t>
      </w:r>
      <w:r>
        <w:rPr>
          <w:rFonts w:hint="eastAsia" w:ascii="仿宋_GB2312" w:hAnsi="仿宋_GB2312" w:eastAsia="仿宋_GB2312" w:cs="仿宋_GB2312"/>
          <w:color w:val="auto"/>
          <w:sz w:val="32"/>
          <w:szCs w:val="32"/>
        </w:rPr>
        <w:t>各级卫生健康行政部门、共青团组织要将“百千万志愿者提升行动”</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纳入本地区传染病防治、志愿者活动工作</w:t>
      </w:r>
      <w:r>
        <w:rPr>
          <w:rFonts w:hint="eastAsia" w:ascii="仿宋_GB2312" w:hAnsi="仿宋_GB2312" w:eastAsia="仿宋_GB2312" w:cs="仿宋_GB2312"/>
          <w:color w:val="auto"/>
          <w:sz w:val="32"/>
          <w:szCs w:val="32"/>
          <w:lang w:eastAsia="zh-CN"/>
        </w:rPr>
        <w:t>统筹考虑，积极予以经费等工作支持。</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rPr>
        <w:t>（三）材料报送。</w:t>
      </w:r>
      <w:r>
        <w:rPr>
          <w:rFonts w:hint="eastAsia" w:ascii="仿宋_GB2312" w:hAnsi="仿宋_GB2312" w:eastAsia="仿宋_GB2312" w:cs="仿宋_GB2312"/>
          <w:color w:val="auto"/>
          <w:sz w:val="32"/>
          <w:szCs w:val="32"/>
        </w:rPr>
        <w:t>每年1月10日前，</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市级疾控中心（结防院/所）要将上一年活动总结、典型案例等材料，经市级卫生健康行政部门同意后，报送至自治区</w:t>
      </w:r>
      <w:r>
        <w:rPr>
          <w:rFonts w:hint="eastAsia" w:ascii="仿宋_GB2312" w:hAnsi="仿宋_GB2312" w:eastAsia="仿宋_GB2312" w:cs="仿宋_GB2312"/>
          <w:color w:val="auto"/>
          <w:sz w:val="32"/>
          <w:szCs w:val="32"/>
          <w:lang w:eastAsia="zh-CN"/>
        </w:rPr>
        <w:t>疾控</w:t>
      </w:r>
      <w:r>
        <w:rPr>
          <w:rFonts w:hint="eastAsia" w:ascii="仿宋_GB2312" w:hAnsi="仿宋_GB2312" w:eastAsia="仿宋_GB2312" w:cs="仿宋_GB2312"/>
          <w:color w:val="auto"/>
          <w:sz w:val="32"/>
          <w:szCs w:val="32"/>
        </w:rPr>
        <w:t>中心。</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eastAsia="zh-CN"/>
        </w:rPr>
        <w:t>及电话</w:t>
      </w:r>
      <w:r>
        <w:rPr>
          <w:rFonts w:hint="eastAsia" w:ascii="仿宋_GB2312" w:hAnsi="仿宋_GB2312" w:eastAsia="仿宋_GB2312" w:cs="仿宋_GB2312"/>
          <w:color w:val="auto"/>
          <w:sz w:val="32"/>
          <w:szCs w:val="32"/>
        </w:rPr>
        <w:t>：张影坤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0771-2518786</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电子邮箱：</w:t>
      </w:r>
      <w:r>
        <w:rPr>
          <w:rFonts w:hint="default" w:ascii="Times New Roman" w:hAnsi="Times New Roman" w:eastAsia="仿宋_GB2312" w:cs="Times New Roman"/>
          <w:color w:val="auto"/>
          <w:sz w:val="32"/>
          <w:szCs w:val="32"/>
        </w:rPr>
        <w:t>gxcdctbi@wsjkw.gxzf.gov.cn</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地址：广西南宁市青秀区金洲路18号（邮编：530028）</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pacing w:val="6"/>
          <w:sz w:val="32"/>
          <w:szCs w:val="32"/>
          <w:lang w:eastAsia="zh-CN"/>
        </w:rPr>
        <w:t>广西百千万志愿者提升行动（</w:t>
      </w:r>
      <w:r>
        <w:rPr>
          <w:rFonts w:hint="eastAsia" w:ascii="仿宋_GB2312" w:hAnsi="仿宋_GB2312" w:eastAsia="仿宋_GB2312" w:cs="仿宋_GB2312"/>
          <w:color w:val="auto"/>
          <w:spacing w:val="6"/>
          <w:sz w:val="32"/>
          <w:szCs w:val="32"/>
          <w:lang w:val="en-US" w:eastAsia="zh-CN"/>
        </w:rPr>
        <w:t>2023-2025年</w:t>
      </w:r>
      <w:r>
        <w:rPr>
          <w:rFonts w:hint="eastAsia" w:ascii="仿宋_GB2312" w:hAnsi="仿宋_GB2312" w:eastAsia="仿宋_GB2312" w:cs="仿宋_GB2312"/>
          <w:color w:val="auto"/>
          <w:spacing w:val="6"/>
          <w:sz w:val="32"/>
          <w:szCs w:val="32"/>
          <w:lang w:eastAsia="zh-CN"/>
        </w:rPr>
        <w:t>）发展</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志愿者及志愿者团队目标任务表</w:t>
      </w:r>
    </w:p>
    <w:p>
      <w:pPr>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0D0D0D" w:themeColor="text1" w:themeTint="F2"/>
          <w:sz w:val="32"/>
          <w:szCs w:val="32"/>
          <w:lang w:eastAsia="zh-CN"/>
          <w14:textFill>
            <w14:solidFill>
              <w14:schemeClr w14:val="tx1">
                <w14:lumMod w14:val="95000"/>
                <w14:lumOff w14:val="5000"/>
              </w14:schemeClr>
            </w14:solidFill>
          </w14:textFill>
        </w:rPr>
      </w:pPr>
      <w:r>
        <w:rPr>
          <w:rFonts w:hint="eastAsia" w:ascii="黑体" w:hAnsi="黑体" w:eastAsia="黑体" w:cs="黑体"/>
          <w:b w:val="0"/>
          <w:bCs/>
          <w:color w:val="0D0D0D" w:themeColor="text1" w:themeTint="F2"/>
          <w:sz w:val="32"/>
          <w:szCs w:val="32"/>
          <w:lang w:eastAsia="zh-CN"/>
          <w14:textFill>
            <w14:solidFill>
              <w14:schemeClr w14:val="tx1">
                <w14:lumMod w14:val="95000"/>
                <w14:lumOff w14:val="5000"/>
              </w14:schemeClr>
            </w14:solidFill>
          </w14:textFill>
        </w:rPr>
        <w:t>附件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sz w:val="44"/>
          <w:szCs w:val="44"/>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广西</w:t>
      </w:r>
      <w:r>
        <w:rPr>
          <w:rFonts w:hint="eastAsia" w:ascii="方正小标宋简体" w:hAnsi="方正小标宋简体" w:eastAsia="方正小标宋简体" w:cs="方正小标宋简体"/>
          <w:b w:val="0"/>
          <w:bCs/>
          <w:color w:val="auto"/>
          <w:sz w:val="44"/>
          <w:szCs w:val="44"/>
        </w:rPr>
        <w:t>百千万志愿者提升行动</w:t>
      </w: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rPr>
        <w:t>2023-2025年</w:t>
      </w:r>
      <w:r>
        <w:rPr>
          <w:rFonts w:hint="eastAsia" w:ascii="方正小标宋简体" w:hAnsi="方正小标宋简体" w:eastAsia="方正小标宋简体" w:cs="方正小标宋简体"/>
          <w:b w:val="0"/>
          <w:bCs/>
          <w:color w:val="auto"/>
          <w:sz w:val="44"/>
          <w:szCs w:val="44"/>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发展</w:t>
      </w:r>
      <w:r>
        <w:rPr>
          <w:rFonts w:hint="eastAsia" w:ascii="方正小标宋简体" w:hAnsi="方正小标宋简体" w:eastAsia="方正小标宋简体" w:cs="方正小标宋简体"/>
          <w:b w:val="0"/>
          <w:bCs/>
          <w:color w:val="auto"/>
          <w:sz w:val="44"/>
          <w:szCs w:val="44"/>
        </w:rPr>
        <w:t>志愿者</w:t>
      </w:r>
      <w:r>
        <w:rPr>
          <w:rFonts w:hint="eastAsia" w:ascii="方正小标宋简体" w:hAnsi="方正小标宋简体" w:eastAsia="方正小标宋简体" w:cs="方正小标宋简体"/>
          <w:b w:val="0"/>
          <w:bCs/>
          <w:color w:val="auto"/>
          <w:sz w:val="44"/>
          <w:szCs w:val="44"/>
          <w:lang w:eastAsia="zh-CN"/>
        </w:rPr>
        <w:t>及志愿者团队目标任务</w:t>
      </w:r>
      <w:r>
        <w:rPr>
          <w:rFonts w:hint="eastAsia" w:ascii="方正小标宋简体" w:hAnsi="方正小标宋简体" w:eastAsia="方正小标宋简体" w:cs="方正小标宋简体"/>
          <w:b w:val="0"/>
          <w:bCs/>
          <w:color w:val="auto"/>
          <w:sz w:val="44"/>
          <w:szCs w:val="44"/>
        </w:rPr>
        <w:t>表</w:t>
      </w:r>
    </w:p>
    <w:p>
      <w:pPr>
        <w:keepNext w:val="0"/>
        <w:keepLines w:val="0"/>
        <w:pageBreakBefore w:val="0"/>
        <w:kinsoku/>
        <w:wordWrap/>
        <w:overflowPunct/>
        <w:topLinePunct w:val="0"/>
        <w:autoSpaceDE/>
        <w:autoSpaceDN/>
        <w:bidi w:val="0"/>
        <w:adjustRightInd/>
        <w:snapToGrid/>
        <w:spacing w:line="560" w:lineRule="exact"/>
        <w:ind w:left="0" w:firstLine="880" w:firstLineChars="200"/>
        <w:jc w:val="center"/>
        <w:textAlignment w:val="auto"/>
        <w:rPr>
          <w:rFonts w:hint="eastAsia" w:ascii="方正小标宋_GBK" w:hAnsi="方正小标宋_GBK" w:eastAsia="方正小标宋_GBK" w:cs="方正小标宋_GBK"/>
          <w:b w:val="0"/>
          <w:bCs/>
          <w:color w:val="auto"/>
          <w:sz w:val="44"/>
          <w:szCs w:val="44"/>
        </w:rPr>
      </w:pPr>
    </w:p>
    <w:tbl>
      <w:tblPr>
        <w:tblStyle w:val="6"/>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901"/>
        <w:gridCol w:w="3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地区</w:t>
            </w:r>
          </w:p>
        </w:tc>
        <w:tc>
          <w:tcPr>
            <w:tcW w:w="2901"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志愿者数量（人）</w:t>
            </w:r>
          </w:p>
        </w:tc>
        <w:tc>
          <w:tcPr>
            <w:tcW w:w="3999"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志愿</w:t>
            </w:r>
            <w:r>
              <w:rPr>
                <w:rFonts w:hint="eastAsia" w:ascii="黑体" w:hAnsi="黑体" w:eastAsia="黑体" w:cs="黑体"/>
                <w:color w:val="auto"/>
                <w:sz w:val="32"/>
                <w:szCs w:val="32"/>
                <w:lang w:eastAsia="zh-CN"/>
              </w:rPr>
              <w:t>者</w:t>
            </w:r>
            <w:r>
              <w:rPr>
                <w:rFonts w:hint="eastAsia" w:ascii="黑体" w:hAnsi="黑体" w:eastAsia="黑体" w:cs="黑体"/>
                <w:color w:val="auto"/>
                <w:sz w:val="32"/>
                <w:szCs w:val="32"/>
              </w:rPr>
              <w:t>团队数量（个）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南宁市</w:t>
            </w:r>
          </w:p>
        </w:tc>
        <w:tc>
          <w:tcPr>
            <w:tcW w:w="2901"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1800</w:t>
            </w:r>
          </w:p>
        </w:tc>
        <w:tc>
          <w:tcPr>
            <w:tcW w:w="3999"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柳州市</w:t>
            </w:r>
          </w:p>
        </w:tc>
        <w:tc>
          <w:tcPr>
            <w:tcW w:w="2901"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1000</w:t>
            </w:r>
          </w:p>
        </w:tc>
        <w:tc>
          <w:tcPr>
            <w:tcW w:w="3999"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桂林市</w:t>
            </w:r>
          </w:p>
        </w:tc>
        <w:tc>
          <w:tcPr>
            <w:tcW w:w="2901"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1200</w:t>
            </w:r>
          </w:p>
        </w:tc>
        <w:tc>
          <w:tcPr>
            <w:tcW w:w="3999"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梧州市</w:t>
            </w:r>
          </w:p>
        </w:tc>
        <w:tc>
          <w:tcPr>
            <w:tcW w:w="2901"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500</w:t>
            </w:r>
          </w:p>
        </w:tc>
        <w:tc>
          <w:tcPr>
            <w:tcW w:w="3999"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北海市</w:t>
            </w:r>
          </w:p>
        </w:tc>
        <w:tc>
          <w:tcPr>
            <w:tcW w:w="2901"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550</w:t>
            </w:r>
          </w:p>
        </w:tc>
        <w:tc>
          <w:tcPr>
            <w:tcW w:w="3999"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防城港市</w:t>
            </w:r>
          </w:p>
        </w:tc>
        <w:tc>
          <w:tcPr>
            <w:tcW w:w="2901"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250</w:t>
            </w:r>
          </w:p>
        </w:tc>
        <w:tc>
          <w:tcPr>
            <w:tcW w:w="3999"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钦州市</w:t>
            </w:r>
          </w:p>
        </w:tc>
        <w:tc>
          <w:tcPr>
            <w:tcW w:w="2901"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700</w:t>
            </w:r>
          </w:p>
        </w:tc>
        <w:tc>
          <w:tcPr>
            <w:tcW w:w="3999"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贵港市</w:t>
            </w:r>
          </w:p>
        </w:tc>
        <w:tc>
          <w:tcPr>
            <w:tcW w:w="2901"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900</w:t>
            </w:r>
          </w:p>
        </w:tc>
        <w:tc>
          <w:tcPr>
            <w:tcW w:w="3999"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玉林市</w:t>
            </w:r>
          </w:p>
        </w:tc>
        <w:tc>
          <w:tcPr>
            <w:tcW w:w="2901"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500</w:t>
            </w:r>
          </w:p>
        </w:tc>
        <w:tc>
          <w:tcPr>
            <w:tcW w:w="3999"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百色市</w:t>
            </w:r>
          </w:p>
        </w:tc>
        <w:tc>
          <w:tcPr>
            <w:tcW w:w="2901"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700</w:t>
            </w:r>
          </w:p>
        </w:tc>
        <w:tc>
          <w:tcPr>
            <w:tcW w:w="3999"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贺州市</w:t>
            </w:r>
          </w:p>
        </w:tc>
        <w:tc>
          <w:tcPr>
            <w:tcW w:w="2901"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400</w:t>
            </w:r>
          </w:p>
        </w:tc>
        <w:tc>
          <w:tcPr>
            <w:tcW w:w="3999"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河池市</w:t>
            </w:r>
          </w:p>
        </w:tc>
        <w:tc>
          <w:tcPr>
            <w:tcW w:w="2901"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700</w:t>
            </w:r>
          </w:p>
        </w:tc>
        <w:tc>
          <w:tcPr>
            <w:tcW w:w="3999"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来宾市</w:t>
            </w:r>
          </w:p>
        </w:tc>
        <w:tc>
          <w:tcPr>
            <w:tcW w:w="2901"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400</w:t>
            </w:r>
          </w:p>
        </w:tc>
        <w:tc>
          <w:tcPr>
            <w:tcW w:w="3999"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崇左市</w:t>
            </w:r>
          </w:p>
        </w:tc>
        <w:tc>
          <w:tcPr>
            <w:tcW w:w="2901"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400</w:t>
            </w:r>
          </w:p>
        </w:tc>
        <w:tc>
          <w:tcPr>
            <w:tcW w:w="3999"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合计</w:t>
            </w:r>
          </w:p>
        </w:tc>
        <w:tc>
          <w:tcPr>
            <w:tcW w:w="2901"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10000</w:t>
            </w:r>
          </w:p>
        </w:tc>
        <w:tc>
          <w:tcPr>
            <w:tcW w:w="3999" w:type="dxa"/>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28</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color w:val="auto"/>
          <w:sz w:val="32"/>
          <w:szCs w:val="32"/>
          <w:lang w:val="en-US" w:eastAsia="zh-CN"/>
        </w:rPr>
        <w:sectPr>
          <w:pgSz w:w="11906" w:h="16838"/>
          <w:pgMar w:top="1701" w:right="1417" w:bottom="1417" w:left="1701" w:header="851" w:footer="992" w:gutter="0"/>
          <w:cols w:space="0" w:num="1"/>
          <w:rtlGutter w:val="0"/>
          <w:docGrid w:type="lines" w:linePitch="318" w:charSpace="0"/>
        </w:sectPr>
      </w:pPr>
      <w:r>
        <w:rPr>
          <w:rFonts w:hint="eastAsia" w:ascii="仿宋_GB2312" w:hAnsi="仿宋_GB2312" w:eastAsia="仿宋_GB2312" w:cs="仿宋_GB2312"/>
          <w:b w:val="0"/>
          <w:bCs/>
          <w:color w:val="auto"/>
          <w:sz w:val="32"/>
          <w:szCs w:val="32"/>
          <w:lang w:val="en-US" w:eastAsia="zh-CN"/>
        </w:rPr>
        <w:t>注：志愿者招募任务数根据各市的常住人口数比例、辖区内高校数量等综合考虑分配；以设区市为单位，2年内每个设区市至少发展2个志愿者团队。</w:t>
      </w:r>
    </w:p>
    <w:p>
      <w:pPr>
        <w:pStyle w:val="2"/>
        <w:jc w:val="both"/>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信息公开形式：主动公开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35560</wp:posOffset>
                </wp:positionV>
                <wp:extent cx="5499100" cy="0"/>
                <wp:effectExtent l="0" t="0" r="0" b="0"/>
                <wp:wrapNone/>
                <wp:docPr id="3" name="直接连接符 3"/>
                <wp:cNvGraphicFramePr/>
                <a:graphic xmlns:a="http://schemas.openxmlformats.org/drawingml/2006/main">
                  <a:graphicData uri="http://schemas.microsoft.com/office/word/2010/wordprocessingShape">
                    <wps:wsp>
                      <wps:cNvCnPr/>
                      <wps:spPr>
                        <a:xfrm>
                          <a:off x="1085215" y="9170035"/>
                          <a:ext cx="549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4pt;margin-top:2.8pt;height:0pt;width:433pt;z-index:251660288;mso-width-relative:page;mso-height-relative:page;" filled="f" stroked="t" coordsize="21600,21600" o:gfxdata="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GJ6V9EAAAAEAQAADwAAAAAAAAABACAAAAAiAAAAZHJzL2Rvd25yZXYueG1s&#10;UEsBAhQAFAAAAAgAh07iQOvL1X7/AQAA3wMAAA4AAAAAAAAAAQAgAAAAIAEAAGRycy9lMm9Eb2Mu&#10;eG1sUEsFBgAAAAAGAAYAWQEAAJEFAAAAAA==&#10;">
                <v:fill on="f" focussize="0,0"/>
                <v:stroke color="#000000 [3200]" joinstyle="round"/>
                <v:imagedata o:title=""/>
                <o:lock v:ext="edit" aspectratio="f"/>
              </v:lin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393700</wp:posOffset>
                </wp:positionV>
                <wp:extent cx="54991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9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6pt;margin-top:31pt;height:0pt;width:433pt;z-index:251661312;mso-width-relative:page;mso-height-relative:page;" filled="f" stroked="t" coordsize="21600,21600" o:gfxdata="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a0hKdUAAAAIAQAADwAAAAAAAAABACAAAAAiAAAAZHJzL2Rvd25yZXYueG1sUEsBAhQAFAAAAAgA&#10;h07iQAJtVprvAQAA0wMAAA4AAAAAAAAAAQAgAAAAJAEAAGRycy9lMm9Eb2MueG1sUEsFBgAAAAAG&#10;AAYAWQEAAIUFAAAAAA==&#10;">
                <v:fill on="f" focussize="0,0"/>
                <v:stroke color="#000000 [3200]" joinstyle="round"/>
                <v:imagedata o:title=""/>
                <o:lock v:ext="edit" aspectratio="f"/>
              </v:line>
            </w:pict>
          </mc:Fallback>
        </mc:AlternateContent>
      </w:r>
      <w:r>
        <w:rPr>
          <w:rFonts w:hint="eastAsia" w:ascii="仿宋_GB2312" w:hAnsi="仿宋_GB2312" w:eastAsia="仿宋_GB2312" w:cs="仿宋_GB2312"/>
          <w:sz w:val="28"/>
          <w:szCs w:val="28"/>
          <w:lang w:val="en-US" w:eastAsia="zh-CN"/>
        </w:rPr>
        <w:t>　广西壮族自治区卫生健康委办公室　　　　2023年8月23日印发</w:t>
      </w:r>
    </w:p>
    <w:sectPr>
      <w:footerReference r:id="rId4" w:type="default"/>
      <w:pgSz w:w="11906" w:h="16838"/>
      <w:pgMar w:top="1701" w:right="1417" w:bottom="1417" w:left="1701"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YTc2MDg0OWM5ODMyNmZiZjZhZTEyMzlkNzhjMzEifQ=="/>
  </w:docVars>
  <w:rsids>
    <w:rsidRoot w:val="00160501"/>
    <w:rsid w:val="000C41C4"/>
    <w:rsid w:val="000C5E02"/>
    <w:rsid w:val="000E6484"/>
    <w:rsid w:val="001420A7"/>
    <w:rsid w:val="00160501"/>
    <w:rsid w:val="00197CE0"/>
    <w:rsid w:val="001E0ECD"/>
    <w:rsid w:val="001F58FB"/>
    <w:rsid w:val="00230504"/>
    <w:rsid w:val="00235A14"/>
    <w:rsid w:val="00263EF9"/>
    <w:rsid w:val="002B0DD4"/>
    <w:rsid w:val="002D0414"/>
    <w:rsid w:val="00316B81"/>
    <w:rsid w:val="0034326D"/>
    <w:rsid w:val="0036082F"/>
    <w:rsid w:val="003D13C5"/>
    <w:rsid w:val="003F25E1"/>
    <w:rsid w:val="00440951"/>
    <w:rsid w:val="00443F2C"/>
    <w:rsid w:val="004D1C8E"/>
    <w:rsid w:val="005B18ED"/>
    <w:rsid w:val="005C1929"/>
    <w:rsid w:val="005E1F92"/>
    <w:rsid w:val="0060190B"/>
    <w:rsid w:val="00611018"/>
    <w:rsid w:val="00640D00"/>
    <w:rsid w:val="00676B94"/>
    <w:rsid w:val="006A09D0"/>
    <w:rsid w:val="006B4CB0"/>
    <w:rsid w:val="006B7D00"/>
    <w:rsid w:val="006D1543"/>
    <w:rsid w:val="00784093"/>
    <w:rsid w:val="007903DF"/>
    <w:rsid w:val="007A24D9"/>
    <w:rsid w:val="007F190B"/>
    <w:rsid w:val="00804E5A"/>
    <w:rsid w:val="008C2E2C"/>
    <w:rsid w:val="00916365"/>
    <w:rsid w:val="00962F63"/>
    <w:rsid w:val="00965A9C"/>
    <w:rsid w:val="00975813"/>
    <w:rsid w:val="00A1008F"/>
    <w:rsid w:val="00A14792"/>
    <w:rsid w:val="00A257B0"/>
    <w:rsid w:val="00A4588E"/>
    <w:rsid w:val="00AC5CD8"/>
    <w:rsid w:val="00AF0809"/>
    <w:rsid w:val="00C0024F"/>
    <w:rsid w:val="00C263B2"/>
    <w:rsid w:val="00C319B4"/>
    <w:rsid w:val="00C4745B"/>
    <w:rsid w:val="00C60350"/>
    <w:rsid w:val="00C64172"/>
    <w:rsid w:val="00CB0CD3"/>
    <w:rsid w:val="00CE2CA2"/>
    <w:rsid w:val="00CE574F"/>
    <w:rsid w:val="00D23C4C"/>
    <w:rsid w:val="00D33F1C"/>
    <w:rsid w:val="00DA769B"/>
    <w:rsid w:val="00DE6E2D"/>
    <w:rsid w:val="00DF6CA3"/>
    <w:rsid w:val="00DF7179"/>
    <w:rsid w:val="00E0665C"/>
    <w:rsid w:val="00E64C89"/>
    <w:rsid w:val="00EC4326"/>
    <w:rsid w:val="00ED6640"/>
    <w:rsid w:val="00F0786B"/>
    <w:rsid w:val="00F15ED2"/>
    <w:rsid w:val="00F22AA2"/>
    <w:rsid w:val="00F64CE3"/>
    <w:rsid w:val="00F703E4"/>
    <w:rsid w:val="00FD5A4B"/>
    <w:rsid w:val="00FF3155"/>
    <w:rsid w:val="03D06B83"/>
    <w:rsid w:val="04DA4474"/>
    <w:rsid w:val="08D864D5"/>
    <w:rsid w:val="0C77358D"/>
    <w:rsid w:val="0F121605"/>
    <w:rsid w:val="1376180B"/>
    <w:rsid w:val="14EB39B8"/>
    <w:rsid w:val="16220F67"/>
    <w:rsid w:val="1A7A6085"/>
    <w:rsid w:val="1AD27C6F"/>
    <w:rsid w:val="1B067919"/>
    <w:rsid w:val="1C7979FF"/>
    <w:rsid w:val="20D253A6"/>
    <w:rsid w:val="23081875"/>
    <w:rsid w:val="28C649FB"/>
    <w:rsid w:val="2BFA0DD4"/>
    <w:rsid w:val="2C8C39F6"/>
    <w:rsid w:val="2DE33265"/>
    <w:rsid w:val="2F9432ED"/>
    <w:rsid w:val="301B25FE"/>
    <w:rsid w:val="30442127"/>
    <w:rsid w:val="30E771BB"/>
    <w:rsid w:val="33BC72B7"/>
    <w:rsid w:val="36402B97"/>
    <w:rsid w:val="37F012DD"/>
    <w:rsid w:val="3E78202C"/>
    <w:rsid w:val="3FFC5492"/>
    <w:rsid w:val="40A44047"/>
    <w:rsid w:val="471A00A0"/>
    <w:rsid w:val="4768372D"/>
    <w:rsid w:val="48AE3581"/>
    <w:rsid w:val="48B54ABF"/>
    <w:rsid w:val="4916491B"/>
    <w:rsid w:val="4C1C493F"/>
    <w:rsid w:val="4D23405B"/>
    <w:rsid w:val="51F577C4"/>
    <w:rsid w:val="545A5AC8"/>
    <w:rsid w:val="58647451"/>
    <w:rsid w:val="5A9372DB"/>
    <w:rsid w:val="5F71FB7D"/>
    <w:rsid w:val="629A726C"/>
    <w:rsid w:val="64246293"/>
    <w:rsid w:val="658E5B0E"/>
    <w:rsid w:val="666C60BB"/>
    <w:rsid w:val="66E06FB2"/>
    <w:rsid w:val="68093B71"/>
    <w:rsid w:val="6AEF52A0"/>
    <w:rsid w:val="734F0FD2"/>
    <w:rsid w:val="73FD9562"/>
    <w:rsid w:val="77E85551"/>
    <w:rsid w:val="7A5E1AFB"/>
    <w:rsid w:val="7B6273C9"/>
    <w:rsid w:val="7BDF0CAC"/>
    <w:rsid w:val="7BED5811"/>
    <w:rsid w:val="7FEEFEC4"/>
    <w:rsid w:val="7FF35BB4"/>
    <w:rsid w:val="ADDB0520"/>
    <w:rsid w:val="B5DC1D34"/>
    <w:rsid w:val="BBBD7AF7"/>
    <w:rsid w:val="BDEFD826"/>
    <w:rsid w:val="BFDBFDED"/>
    <w:rsid w:val="DC5F1202"/>
    <w:rsid w:val="F7FAE345"/>
    <w:rsid w:val="FEFD8865"/>
    <w:rsid w:val="FFBB61EF"/>
    <w:rsid w:val="FFD7C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宋体"/>
      <w:b/>
      <w:bCs/>
      <w:sz w:val="32"/>
      <w:szCs w:val="32"/>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3004</Words>
  <Characters>3156</Characters>
  <Lines>165</Lines>
  <Paragraphs>46</Paragraphs>
  <TotalTime>20</TotalTime>
  <ScaleCrop>false</ScaleCrop>
  <LinksUpToDate>false</LinksUpToDate>
  <CharactersWithSpaces>23319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2023-07-08T02:21:00Z</dcterms:created>
  <dc:creator>PC</dc:creator>
  <cp:lastModifiedBy>如果可以...</cp:lastModifiedBy>
  <cp:lastPrinted>2023-08-23T02:08:00Z</cp:lastPrinted>
  <dcterms:modified xsi:type="dcterms:W3CDTF">2023-11-10T09:34:25Z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31354E9F7FDB4316B2F7241A0961D041</vt:lpwstr>
  </property>
</Properties>
</file>