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41C" w:rsidRDefault="0012741C">
      <w:pPr>
        <w:spacing w:line="480" w:lineRule="auto"/>
        <w:jc w:val="center"/>
        <w:rPr>
          <w:rFonts w:ascii="黑体" w:eastAsia="黑体" w:hAnsi="黑体" w:cs="黑体"/>
          <w:color w:val="2E74B5" w:themeColor="accent1" w:themeShade="BF"/>
          <w:sz w:val="44"/>
          <w:szCs w:val="44"/>
        </w:rPr>
      </w:pPr>
    </w:p>
    <w:p w:rsidR="0012741C" w:rsidRDefault="00323F2F">
      <w:pPr>
        <w:spacing w:line="480" w:lineRule="auto"/>
        <w:jc w:val="center"/>
        <w:rPr>
          <w:rFonts w:ascii="黑体" w:eastAsia="黑体" w:hAnsi="黑体" w:cs="黑体"/>
          <w:sz w:val="44"/>
          <w:szCs w:val="44"/>
        </w:rPr>
      </w:pPr>
      <w:r>
        <w:rPr>
          <w:rFonts w:ascii="黑体" w:eastAsia="黑体" w:hAnsi="黑体" w:cs="黑体" w:hint="eastAsia"/>
          <w:sz w:val="44"/>
          <w:szCs w:val="44"/>
        </w:rPr>
        <w:t>市场主体信用信息</w:t>
      </w:r>
      <w:r>
        <w:rPr>
          <w:rFonts w:ascii="黑体" w:eastAsia="黑体" w:hAnsi="黑体" w:cs="黑体" w:hint="eastAsia"/>
          <w:sz w:val="44"/>
          <w:szCs w:val="44"/>
        </w:rPr>
        <w:t>修复</w:t>
      </w:r>
    </w:p>
    <w:p w:rsidR="0012741C" w:rsidRDefault="00323F2F">
      <w:pPr>
        <w:spacing w:line="480" w:lineRule="auto"/>
        <w:jc w:val="center"/>
        <w:rPr>
          <w:rFonts w:ascii="黑体" w:eastAsia="黑体" w:hAnsi="黑体" w:cs="黑体"/>
          <w:color w:val="2E74B5" w:themeColor="accent1" w:themeShade="BF"/>
          <w:sz w:val="44"/>
          <w:szCs w:val="44"/>
        </w:rPr>
      </w:pPr>
      <w:r>
        <w:rPr>
          <w:rFonts w:ascii="黑体" w:eastAsia="黑体" w:hAnsi="黑体" w:cs="黑体" w:hint="eastAsia"/>
          <w:sz w:val="44"/>
          <w:szCs w:val="44"/>
        </w:rPr>
        <w:t>申请</w:t>
      </w:r>
      <w:bookmarkStart w:id="0" w:name="_GoBack"/>
      <w:bookmarkEnd w:id="0"/>
      <w:r>
        <w:rPr>
          <w:rFonts w:ascii="黑体" w:eastAsia="黑体" w:hAnsi="黑体" w:cs="黑体" w:hint="eastAsia"/>
          <w:sz w:val="44"/>
          <w:szCs w:val="44"/>
        </w:rPr>
        <w:t>操作指南</w:t>
      </w:r>
    </w:p>
    <w:p w:rsidR="0012741C" w:rsidRDefault="0012741C">
      <w:pPr>
        <w:spacing w:line="480" w:lineRule="auto"/>
        <w:jc w:val="center"/>
        <w:rPr>
          <w:rFonts w:ascii="黑体" w:eastAsia="黑体" w:hAnsi="黑体" w:cs="黑体"/>
          <w:sz w:val="44"/>
          <w:szCs w:val="44"/>
        </w:rPr>
      </w:pPr>
    </w:p>
    <w:p w:rsidR="0012741C" w:rsidRDefault="0012741C">
      <w:pPr>
        <w:spacing w:line="480" w:lineRule="auto"/>
        <w:jc w:val="center"/>
        <w:rPr>
          <w:rFonts w:ascii="黑体" w:eastAsia="黑体" w:hAnsi="黑体" w:cs="黑体"/>
          <w:sz w:val="44"/>
          <w:szCs w:val="44"/>
        </w:rPr>
      </w:pPr>
    </w:p>
    <w:p w:rsidR="0012741C" w:rsidRDefault="0012741C">
      <w:pPr>
        <w:spacing w:line="480" w:lineRule="auto"/>
        <w:jc w:val="center"/>
        <w:rPr>
          <w:rFonts w:ascii="黑体" w:eastAsia="黑体" w:hAnsi="黑体" w:cs="黑体"/>
          <w:color w:val="2E74B5" w:themeColor="accent1" w:themeShade="BF"/>
          <w:sz w:val="44"/>
          <w:szCs w:val="44"/>
        </w:rPr>
      </w:pPr>
    </w:p>
    <w:p w:rsidR="0012741C" w:rsidRDefault="0012741C">
      <w:pPr>
        <w:spacing w:line="480" w:lineRule="auto"/>
        <w:jc w:val="center"/>
        <w:rPr>
          <w:rFonts w:ascii="黑体" w:eastAsia="黑体" w:hAnsi="黑体" w:cs="黑体"/>
          <w:color w:val="2E74B5" w:themeColor="accent1" w:themeShade="BF"/>
          <w:sz w:val="44"/>
          <w:szCs w:val="44"/>
        </w:rPr>
      </w:pPr>
    </w:p>
    <w:p w:rsidR="0012741C" w:rsidRDefault="00323F2F">
      <w:pPr>
        <w:rPr>
          <w:rFonts w:ascii="黑体" w:eastAsia="黑体" w:hAnsi="黑体" w:cs="黑体"/>
          <w:color w:val="2E74B5" w:themeColor="accent1" w:themeShade="BF"/>
          <w:sz w:val="44"/>
          <w:szCs w:val="44"/>
        </w:rPr>
      </w:pPr>
      <w:r>
        <w:rPr>
          <w:rFonts w:ascii="黑体" w:eastAsia="黑体" w:hAnsi="黑体" w:cs="黑体" w:hint="eastAsia"/>
          <w:color w:val="2E74B5" w:themeColor="accent1" w:themeShade="BF"/>
          <w:sz w:val="44"/>
          <w:szCs w:val="44"/>
        </w:rPr>
        <w:br w:type="page"/>
      </w:r>
    </w:p>
    <w:p w:rsidR="0012741C" w:rsidRDefault="0012741C">
      <w:pPr>
        <w:spacing w:line="480" w:lineRule="auto"/>
        <w:jc w:val="center"/>
        <w:rPr>
          <w:rFonts w:ascii="黑体" w:eastAsia="黑体" w:hAnsi="黑体" w:cs="黑体"/>
          <w:color w:val="2E74B5" w:themeColor="accent1" w:themeShade="BF"/>
          <w:sz w:val="44"/>
          <w:szCs w:val="44"/>
        </w:rPr>
      </w:pPr>
    </w:p>
    <w:sdt>
      <w:sdtPr>
        <w:rPr>
          <w:rFonts w:ascii="宋体" w:eastAsia="宋体" w:hAnsi="宋体"/>
        </w:rPr>
        <w:id w:val="147468268"/>
        <w:docPartObj>
          <w:docPartGallery w:val="Table of Contents"/>
          <w:docPartUnique/>
        </w:docPartObj>
      </w:sdtPr>
      <w:sdtEndPr>
        <w:rPr>
          <w:rFonts w:cs="宋体"/>
          <w:color w:val="000000" w:themeColor="text1"/>
          <w:sz w:val="28"/>
          <w:szCs w:val="28"/>
        </w:rPr>
      </w:sdtEndPr>
      <w:sdtContent>
        <w:p w:rsidR="0012741C" w:rsidRDefault="00323F2F">
          <w:pPr>
            <w:jc w:val="center"/>
            <w:rPr>
              <w:rFonts w:ascii="黑体" w:eastAsia="黑体" w:hAnsi="黑体" w:cs="黑体"/>
              <w:sz w:val="32"/>
              <w:szCs w:val="32"/>
            </w:rPr>
          </w:pPr>
          <w:r>
            <w:rPr>
              <w:rFonts w:ascii="黑体" w:eastAsia="黑体" w:hAnsi="黑体" w:cs="黑体" w:hint="eastAsia"/>
              <w:sz w:val="32"/>
              <w:szCs w:val="32"/>
            </w:rPr>
            <w:t>目录</w:t>
          </w:r>
        </w:p>
        <w:p w:rsidR="0012741C" w:rsidRDefault="0012741C">
          <w:pPr>
            <w:jc w:val="center"/>
            <w:rPr>
              <w:rFonts w:ascii="黑体" w:eastAsia="黑体" w:hAnsi="黑体" w:cs="黑体"/>
              <w:sz w:val="32"/>
              <w:szCs w:val="32"/>
            </w:rPr>
          </w:pPr>
        </w:p>
        <w:p w:rsidR="0012741C" w:rsidRDefault="0012741C">
          <w:pPr>
            <w:jc w:val="center"/>
            <w:rPr>
              <w:rFonts w:ascii="黑体" w:eastAsia="黑体" w:hAnsi="黑体" w:cs="黑体"/>
              <w:sz w:val="32"/>
              <w:szCs w:val="32"/>
            </w:rPr>
          </w:pPr>
        </w:p>
        <w:p w:rsidR="0012741C" w:rsidRDefault="0012741C">
          <w:pPr>
            <w:rPr>
              <w:rFonts w:ascii="黑体" w:eastAsia="黑体" w:hAnsi="黑体" w:cs="黑体"/>
              <w:sz w:val="32"/>
              <w:szCs w:val="32"/>
            </w:rPr>
          </w:pPr>
        </w:p>
        <w:p w:rsidR="0012741C" w:rsidRDefault="0012741C">
          <w:pPr>
            <w:pStyle w:val="10"/>
            <w:tabs>
              <w:tab w:val="right" w:leader="dot" w:pos="8306"/>
            </w:tabs>
            <w:rPr>
              <w:rFonts w:ascii="仿宋_GB2312" w:eastAsia="仿宋_GB2312" w:hAnsi="仿宋_GB2312" w:cs="仿宋_GB2312"/>
              <w:sz w:val="28"/>
              <w:szCs w:val="28"/>
            </w:rPr>
          </w:pPr>
          <w:r>
            <w:rPr>
              <w:rFonts w:ascii="仿宋_GB2312" w:eastAsia="仿宋_GB2312" w:hAnsi="仿宋_GB2312" w:cs="仿宋_GB2312" w:hint="eastAsia"/>
              <w:color w:val="000000" w:themeColor="text1"/>
              <w:sz w:val="28"/>
              <w:szCs w:val="28"/>
            </w:rPr>
            <w:fldChar w:fldCharType="begin"/>
          </w:r>
          <w:r w:rsidR="00323F2F">
            <w:rPr>
              <w:rFonts w:ascii="仿宋_GB2312" w:eastAsia="仿宋_GB2312" w:hAnsi="仿宋_GB2312" w:cs="仿宋_GB2312" w:hint="eastAsia"/>
              <w:color w:val="000000" w:themeColor="text1"/>
              <w:sz w:val="28"/>
              <w:szCs w:val="28"/>
            </w:rPr>
            <w:instrText xml:space="preserve">TOC \o "1-2" \h \u </w:instrText>
          </w:r>
          <w:r>
            <w:rPr>
              <w:rFonts w:ascii="仿宋_GB2312" w:eastAsia="仿宋_GB2312" w:hAnsi="仿宋_GB2312" w:cs="仿宋_GB2312" w:hint="eastAsia"/>
              <w:color w:val="000000" w:themeColor="text1"/>
              <w:sz w:val="28"/>
              <w:szCs w:val="28"/>
            </w:rPr>
            <w:fldChar w:fldCharType="separate"/>
          </w:r>
          <w:hyperlink w:anchor="_Toc17092" w:history="1">
            <w:r w:rsidR="00323F2F">
              <w:rPr>
                <w:rFonts w:ascii="仿宋_GB2312" w:eastAsia="仿宋_GB2312" w:hAnsi="仿宋_GB2312" w:cs="仿宋_GB2312" w:hint="eastAsia"/>
                <w:sz w:val="28"/>
                <w:szCs w:val="28"/>
              </w:rPr>
              <w:t>一</w:t>
            </w:r>
            <w:r w:rsidR="00323F2F">
              <w:rPr>
                <w:rFonts w:ascii="仿宋_GB2312" w:eastAsia="仿宋_GB2312" w:hAnsi="仿宋_GB2312" w:cs="仿宋_GB2312" w:hint="eastAsia"/>
                <w:sz w:val="28"/>
                <w:szCs w:val="28"/>
              </w:rPr>
              <w:t xml:space="preserve"> </w:t>
            </w:r>
            <w:r w:rsidR="00323F2F">
              <w:rPr>
                <w:rFonts w:ascii="仿宋_GB2312" w:eastAsia="仿宋_GB2312" w:hAnsi="仿宋_GB2312" w:cs="仿宋_GB2312" w:hint="eastAsia"/>
                <w:sz w:val="28"/>
                <w:szCs w:val="28"/>
              </w:rPr>
              <w:t>、功能介绍</w:t>
            </w:r>
            <w:r w:rsidR="00323F2F">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sidR="00323F2F">
              <w:rPr>
                <w:rFonts w:ascii="仿宋_GB2312" w:eastAsia="仿宋_GB2312" w:hAnsi="仿宋_GB2312" w:cs="仿宋_GB2312" w:hint="eastAsia"/>
                <w:sz w:val="28"/>
                <w:szCs w:val="28"/>
              </w:rPr>
              <w:instrText xml:space="preserve"> PAGEREF _Toc17092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sidR="00323F2F">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fldChar w:fldCharType="end"/>
            </w:r>
          </w:hyperlink>
        </w:p>
        <w:p w:rsidR="0012741C" w:rsidRDefault="0012741C">
          <w:pPr>
            <w:pStyle w:val="10"/>
            <w:tabs>
              <w:tab w:val="right" w:leader="dot" w:pos="8306"/>
            </w:tabs>
            <w:rPr>
              <w:rFonts w:ascii="仿宋_GB2312" w:eastAsia="仿宋_GB2312" w:hAnsi="仿宋_GB2312" w:cs="仿宋_GB2312"/>
              <w:sz w:val="28"/>
              <w:szCs w:val="28"/>
            </w:rPr>
          </w:pPr>
          <w:hyperlink w:anchor="_Toc28118" w:history="1">
            <w:r w:rsidR="00323F2F">
              <w:rPr>
                <w:rFonts w:ascii="仿宋_GB2312" w:eastAsia="仿宋_GB2312" w:hAnsi="仿宋_GB2312" w:cs="仿宋_GB2312" w:hint="eastAsia"/>
                <w:sz w:val="28"/>
                <w:szCs w:val="28"/>
              </w:rPr>
              <w:t>二</w:t>
            </w:r>
            <w:r w:rsidR="00323F2F">
              <w:rPr>
                <w:rFonts w:ascii="仿宋_GB2312" w:eastAsia="仿宋_GB2312" w:hAnsi="仿宋_GB2312" w:cs="仿宋_GB2312" w:hint="eastAsia"/>
                <w:sz w:val="28"/>
                <w:szCs w:val="28"/>
              </w:rPr>
              <w:t xml:space="preserve"> </w:t>
            </w:r>
            <w:r w:rsidR="00323F2F">
              <w:rPr>
                <w:rFonts w:ascii="仿宋_GB2312" w:eastAsia="仿宋_GB2312" w:hAnsi="仿宋_GB2312" w:cs="仿宋_GB2312" w:hint="eastAsia"/>
                <w:sz w:val="28"/>
                <w:szCs w:val="28"/>
              </w:rPr>
              <w:t>、</w:t>
            </w:r>
            <w:r w:rsidR="00323F2F">
              <w:rPr>
                <w:rFonts w:ascii="仿宋_GB2312" w:eastAsia="仿宋_GB2312" w:hAnsi="仿宋_GB2312" w:cs="仿宋_GB2312" w:hint="eastAsia"/>
                <w:sz w:val="28"/>
                <w:szCs w:val="28"/>
              </w:rPr>
              <w:t>系统登录</w:t>
            </w:r>
            <w:r w:rsidR="00323F2F">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sidR="00323F2F">
              <w:rPr>
                <w:rFonts w:ascii="仿宋_GB2312" w:eastAsia="仿宋_GB2312" w:hAnsi="仿宋_GB2312" w:cs="仿宋_GB2312" w:hint="eastAsia"/>
                <w:sz w:val="28"/>
                <w:szCs w:val="28"/>
              </w:rPr>
              <w:instrText xml:space="preserve"> PAGEREF _Toc28118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sidR="00323F2F">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fldChar w:fldCharType="end"/>
            </w:r>
          </w:hyperlink>
        </w:p>
        <w:p w:rsidR="0012741C" w:rsidRDefault="0012741C">
          <w:pPr>
            <w:pStyle w:val="10"/>
            <w:tabs>
              <w:tab w:val="right" w:leader="dot" w:pos="8306"/>
            </w:tabs>
            <w:rPr>
              <w:rFonts w:ascii="仿宋_GB2312" w:eastAsia="仿宋_GB2312" w:hAnsi="仿宋_GB2312" w:cs="仿宋_GB2312"/>
              <w:sz w:val="28"/>
              <w:szCs w:val="28"/>
            </w:rPr>
          </w:pPr>
          <w:hyperlink w:anchor="_Toc16408" w:history="1">
            <w:r w:rsidR="00323F2F">
              <w:rPr>
                <w:rFonts w:ascii="仿宋_GB2312" w:eastAsia="仿宋_GB2312" w:hAnsi="仿宋_GB2312" w:cs="仿宋_GB2312" w:hint="eastAsia"/>
                <w:sz w:val="28"/>
                <w:szCs w:val="28"/>
              </w:rPr>
              <w:t>三、如何申请信用信息修复</w:t>
            </w:r>
            <w:r w:rsidR="00323F2F">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sidR="00323F2F">
              <w:rPr>
                <w:rFonts w:ascii="仿宋_GB2312" w:eastAsia="仿宋_GB2312" w:hAnsi="仿宋_GB2312" w:cs="仿宋_GB2312" w:hint="eastAsia"/>
                <w:sz w:val="28"/>
                <w:szCs w:val="28"/>
              </w:rPr>
              <w:instrText xml:space="preserve"> PAGEREF _Toc16408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sidR="00323F2F">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fldChar w:fldCharType="end"/>
            </w:r>
          </w:hyperlink>
        </w:p>
        <w:p w:rsidR="0012741C" w:rsidRDefault="0012741C">
          <w:pPr>
            <w:pStyle w:val="10"/>
            <w:tabs>
              <w:tab w:val="right" w:leader="dot" w:pos="8306"/>
            </w:tabs>
            <w:rPr>
              <w:rFonts w:ascii="仿宋_GB2312" w:eastAsia="仿宋_GB2312" w:hAnsi="仿宋_GB2312" w:cs="仿宋_GB2312"/>
              <w:sz w:val="28"/>
              <w:szCs w:val="28"/>
            </w:rPr>
          </w:pPr>
          <w:hyperlink w:anchor="_Toc1308" w:history="1">
            <w:r w:rsidR="00323F2F">
              <w:rPr>
                <w:rFonts w:ascii="仿宋_GB2312" w:eastAsia="仿宋_GB2312" w:hAnsi="仿宋_GB2312" w:cs="仿宋_GB2312" w:hint="eastAsia"/>
                <w:kern w:val="44"/>
                <w:sz w:val="28"/>
                <w:szCs w:val="28"/>
              </w:rPr>
              <w:t>四、</w:t>
            </w:r>
            <w:r w:rsidR="00323F2F">
              <w:rPr>
                <w:rFonts w:ascii="仿宋_GB2312" w:eastAsia="仿宋_GB2312" w:hAnsi="仿宋_GB2312" w:cs="仿宋_GB2312" w:hint="eastAsia"/>
                <w:kern w:val="44"/>
                <w:sz w:val="28"/>
                <w:szCs w:val="28"/>
              </w:rPr>
              <w:t xml:space="preserve"> </w:t>
            </w:r>
            <w:r w:rsidR="00323F2F">
              <w:rPr>
                <w:rFonts w:ascii="仿宋_GB2312" w:eastAsia="仿宋_GB2312" w:hAnsi="仿宋_GB2312" w:cs="仿宋_GB2312" w:hint="eastAsia"/>
                <w:kern w:val="44"/>
                <w:sz w:val="28"/>
                <w:szCs w:val="28"/>
              </w:rPr>
              <w:t>如何查看信用修复记录</w:t>
            </w:r>
            <w:r w:rsidR="00323F2F">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sidR="00323F2F">
              <w:rPr>
                <w:rFonts w:ascii="仿宋_GB2312" w:eastAsia="仿宋_GB2312" w:hAnsi="仿宋_GB2312" w:cs="仿宋_GB2312" w:hint="eastAsia"/>
                <w:sz w:val="28"/>
                <w:szCs w:val="28"/>
              </w:rPr>
              <w:instrText xml:space="preserve"> PAGEREF _Toc1308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sidR="00323F2F">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fldChar w:fldCharType="end"/>
            </w:r>
          </w:hyperlink>
        </w:p>
        <w:p w:rsidR="0012741C" w:rsidRDefault="0012741C">
          <w:pPr>
            <w:pStyle w:val="10"/>
            <w:tabs>
              <w:tab w:val="right" w:leader="dot" w:pos="8306"/>
            </w:tabs>
            <w:rPr>
              <w:rFonts w:ascii="仿宋_GB2312" w:eastAsia="仿宋_GB2312" w:hAnsi="仿宋_GB2312" w:cs="仿宋_GB2312"/>
              <w:sz w:val="28"/>
              <w:szCs w:val="28"/>
            </w:rPr>
          </w:pPr>
          <w:hyperlink w:anchor="_Toc8232" w:history="1">
            <w:r w:rsidR="00323F2F">
              <w:rPr>
                <w:rFonts w:ascii="仿宋_GB2312" w:eastAsia="仿宋_GB2312" w:hAnsi="仿宋_GB2312" w:cs="仿宋_GB2312" w:hint="eastAsia"/>
                <w:kern w:val="44"/>
                <w:sz w:val="28"/>
                <w:szCs w:val="28"/>
              </w:rPr>
              <w:t>五、</w:t>
            </w:r>
            <w:r w:rsidR="00323F2F">
              <w:rPr>
                <w:rFonts w:ascii="仿宋_GB2312" w:eastAsia="仿宋_GB2312" w:hAnsi="仿宋_GB2312" w:cs="仿宋_GB2312" w:hint="eastAsia"/>
                <w:kern w:val="44"/>
                <w:sz w:val="28"/>
                <w:szCs w:val="28"/>
              </w:rPr>
              <w:t xml:space="preserve"> </w:t>
            </w:r>
            <w:r w:rsidR="00323F2F">
              <w:rPr>
                <w:rFonts w:ascii="仿宋_GB2312" w:eastAsia="仿宋_GB2312" w:hAnsi="仿宋_GB2312" w:cs="仿宋_GB2312" w:hint="eastAsia"/>
                <w:kern w:val="44"/>
                <w:sz w:val="28"/>
                <w:szCs w:val="28"/>
              </w:rPr>
              <w:t>如何撤回信用修复申请</w:t>
            </w:r>
            <w:r w:rsidR="00323F2F">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sidR="00323F2F">
              <w:rPr>
                <w:rFonts w:ascii="仿宋_GB2312" w:eastAsia="仿宋_GB2312" w:hAnsi="仿宋_GB2312" w:cs="仿宋_GB2312" w:hint="eastAsia"/>
                <w:sz w:val="28"/>
                <w:szCs w:val="28"/>
              </w:rPr>
              <w:instrText xml:space="preserve"> PAGEREF _Toc8232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sidR="00323F2F">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fldChar w:fldCharType="end"/>
            </w:r>
          </w:hyperlink>
        </w:p>
        <w:p w:rsidR="0012741C" w:rsidRDefault="0012741C">
          <w:pPr>
            <w:pStyle w:val="10"/>
            <w:tabs>
              <w:tab w:val="right" w:leader="dot" w:pos="8306"/>
            </w:tabs>
            <w:rPr>
              <w:rFonts w:ascii="宋体" w:eastAsia="宋体" w:hAnsi="宋体" w:cs="宋体"/>
              <w:color w:val="000000" w:themeColor="text1"/>
              <w:sz w:val="28"/>
              <w:szCs w:val="28"/>
            </w:rPr>
          </w:pPr>
          <w:r>
            <w:rPr>
              <w:rFonts w:ascii="仿宋_GB2312" w:eastAsia="仿宋_GB2312" w:hAnsi="仿宋_GB2312" w:cs="仿宋_GB2312" w:hint="eastAsia"/>
              <w:color w:val="000000" w:themeColor="text1"/>
              <w:sz w:val="28"/>
              <w:szCs w:val="28"/>
            </w:rPr>
            <w:fldChar w:fldCharType="end"/>
          </w:r>
        </w:p>
      </w:sdtContent>
    </w:sdt>
    <w:p w:rsidR="0012741C" w:rsidRDefault="0012741C">
      <w:pPr>
        <w:spacing w:line="480" w:lineRule="auto"/>
        <w:jc w:val="center"/>
        <w:rPr>
          <w:rFonts w:ascii="黑体" w:eastAsia="黑体" w:hAnsi="黑体" w:cs="黑体"/>
          <w:color w:val="2E74B5" w:themeColor="accent1" w:themeShade="BF"/>
          <w:sz w:val="44"/>
          <w:szCs w:val="44"/>
        </w:rPr>
      </w:pPr>
    </w:p>
    <w:p w:rsidR="0012741C" w:rsidRDefault="0012741C">
      <w:pPr>
        <w:spacing w:line="480" w:lineRule="auto"/>
        <w:jc w:val="center"/>
        <w:rPr>
          <w:rFonts w:ascii="黑体" w:eastAsia="黑体" w:hAnsi="黑体" w:cs="黑体"/>
          <w:color w:val="2E74B5" w:themeColor="accent1" w:themeShade="BF"/>
          <w:sz w:val="44"/>
          <w:szCs w:val="44"/>
        </w:rPr>
      </w:pPr>
    </w:p>
    <w:p w:rsidR="0012741C" w:rsidRDefault="0012741C">
      <w:pPr>
        <w:spacing w:line="480" w:lineRule="auto"/>
        <w:jc w:val="center"/>
        <w:rPr>
          <w:rFonts w:ascii="黑体" w:eastAsia="黑体" w:hAnsi="黑体" w:cs="黑体"/>
          <w:color w:val="2E74B5" w:themeColor="accent1" w:themeShade="BF"/>
          <w:sz w:val="44"/>
          <w:szCs w:val="44"/>
        </w:rPr>
      </w:pPr>
    </w:p>
    <w:p w:rsidR="0012741C" w:rsidRDefault="0012741C">
      <w:pPr>
        <w:spacing w:line="480" w:lineRule="auto"/>
        <w:jc w:val="center"/>
        <w:rPr>
          <w:rFonts w:ascii="黑体" w:eastAsia="黑体" w:hAnsi="黑体" w:cs="黑体"/>
          <w:color w:val="2E74B5" w:themeColor="accent1" w:themeShade="BF"/>
          <w:sz w:val="44"/>
          <w:szCs w:val="44"/>
        </w:rPr>
      </w:pPr>
    </w:p>
    <w:p w:rsidR="0012741C" w:rsidRDefault="0012741C">
      <w:pPr>
        <w:spacing w:line="480" w:lineRule="auto"/>
        <w:jc w:val="center"/>
        <w:rPr>
          <w:rFonts w:ascii="黑体" w:eastAsia="黑体" w:hAnsi="黑体" w:cs="黑体"/>
          <w:color w:val="2E74B5" w:themeColor="accent1" w:themeShade="BF"/>
          <w:sz w:val="44"/>
          <w:szCs w:val="44"/>
        </w:rPr>
      </w:pPr>
    </w:p>
    <w:p w:rsidR="0012741C" w:rsidRDefault="0012741C">
      <w:pPr>
        <w:spacing w:line="480" w:lineRule="auto"/>
        <w:jc w:val="center"/>
        <w:rPr>
          <w:rFonts w:ascii="黑体" w:eastAsia="黑体" w:hAnsi="黑体" w:cs="黑体"/>
          <w:color w:val="2E74B5" w:themeColor="accent1" w:themeShade="BF"/>
          <w:sz w:val="44"/>
          <w:szCs w:val="44"/>
        </w:rPr>
      </w:pPr>
    </w:p>
    <w:p w:rsidR="0012741C" w:rsidRDefault="0012741C">
      <w:pPr>
        <w:spacing w:line="480" w:lineRule="auto"/>
        <w:jc w:val="center"/>
        <w:rPr>
          <w:rFonts w:ascii="黑体" w:eastAsia="黑体" w:hAnsi="黑体" w:cs="黑体"/>
          <w:color w:val="2E74B5" w:themeColor="accent1" w:themeShade="BF"/>
          <w:sz w:val="44"/>
          <w:szCs w:val="44"/>
        </w:rPr>
      </w:pPr>
    </w:p>
    <w:p w:rsidR="0012741C" w:rsidRDefault="0012741C">
      <w:pPr>
        <w:spacing w:line="480" w:lineRule="auto"/>
        <w:jc w:val="center"/>
        <w:rPr>
          <w:rFonts w:ascii="黑体" w:eastAsia="黑体" w:hAnsi="黑体" w:cs="黑体"/>
          <w:color w:val="2E74B5" w:themeColor="accent1" w:themeShade="BF"/>
          <w:sz w:val="44"/>
          <w:szCs w:val="44"/>
        </w:rPr>
      </w:pPr>
    </w:p>
    <w:p w:rsidR="0012741C" w:rsidRDefault="0012741C">
      <w:pPr>
        <w:spacing w:line="480" w:lineRule="auto"/>
        <w:jc w:val="center"/>
        <w:rPr>
          <w:rFonts w:ascii="黑体" w:eastAsia="黑体" w:hAnsi="黑体" w:cs="黑体"/>
          <w:color w:val="2E74B5" w:themeColor="accent1" w:themeShade="BF"/>
          <w:sz w:val="44"/>
          <w:szCs w:val="44"/>
        </w:rPr>
      </w:pPr>
    </w:p>
    <w:p w:rsidR="0012741C" w:rsidRDefault="0012741C">
      <w:pPr>
        <w:spacing w:line="480" w:lineRule="auto"/>
        <w:jc w:val="center"/>
        <w:rPr>
          <w:rFonts w:ascii="黑体" w:eastAsia="黑体" w:hAnsi="黑体" w:cs="黑体"/>
          <w:color w:val="2E74B5" w:themeColor="accent1" w:themeShade="BF"/>
          <w:sz w:val="44"/>
          <w:szCs w:val="44"/>
        </w:rPr>
      </w:pPr>
    </w:p>
    <w:p w:rsidR="0012741C" w:rsidRDefault="0012741C">
      <w:pPr>
        <w:tabs>
          <w:tab w:val="left" w:pos="3383"/>
        </w:tabs>
        <w:spacing w:line="480" w:lineRule="auto"/>
        <w:jc w:val="left"/>
        <w:rPr>
          <w:rFonts w:ascii="黑体" w:eastAsia="黑体" w:hAnsi="黑体" w:cs="黑体"/>
          <w:color w:val="2E74B5" w:themeColor="accent1" w:themeShade="BF"/>
          <w:sz w:val="44"/>
          <w:szCs w:val="44"/>
        </w:rPr>
      </w:pPr>
    </w:p>
    <w:p w:rsidR="0012741C" w:rsidRDefault="0012741C">
      <w:pPr>
        <w:pStyle w:val="1"/>
        <w:rPr>
          <w:rFonts w:ascii="仿宋_GB2312" w:eastAsia="仿宋_GB2312" w:hAnsi="仿宋_GB2312" w:cs="仿宋_GB2312"/>
          <w:sz w:val="28"/>
          <w:szCs w:val="28"/>
        </w:rPr>
        <w:sectPr w:rsidR="0012741C">
          <w:pgSz w:w="11906" w:h="16838"/>
          <w:pgMar w:top="1440" w:right="1800" w:bottom="1440" w:left="1800" w:header="851" w:footer="992" w:gutter="0"/>
          <w:cols w:space="425"/>
          <w:docGrid w:type="lines" w:linePitch="312"/>
        </w:sectPr>
      </w:pPr>
      <w:bookmarkStart w:id="1" w:name="_Toc2530"/>
      <w:bookmarkStart w:id="2" w:name="_Toc20974"/>
    </w:p>
    <w:p w:rsidR="0012741C" w:rsidRDefault="00323F2F">
      <w:pPr>
        <w:pStyle w:val="1"/>
        <w:rPr>
          <w:rFonts w:ascii="仿宋_GB2312" w:eastAsia="仿宋_GB2312" w:hAnsi="仿宋_GB2312" w:cs="仿宋_GB2312"/>
          <w:sz w:val="28"/>
          <w:szCs w:val="28"/>
        </w:rPr>
      </w:pPr>
      <w:bookmarkStart w:id="3" w:name="_Toc17092"/>
      <w:r>
        <w:rPr>
          <w:rFonts w:hint="eastAsia"/>
          <w:szCs w:val="32"/>
        </w:rPr>
        <w:lastRenderedPageBreak/>
        <w:t>、</w:t>
      </w:r>
      <w:r>
        <w:rPr>
          <w:rFonts w:ascii="仿宋_GB2312" w:eastAsia="仿宋_GB2312" w:hAnsi="仿宋_GB2312" w:cs="仿宋_GB2312" w:hint="eastAsia"/>
          <w:szCs w:val="32"/>
        </w:rPr>
        <w:t>功能</w:t>
      </w:r>
      <w:bookmarkEnd w:id="1"/>
      <w:bookmarkEnd w:id="2"/>
      <w:r>
        <w:rPr>
          <w:rFonts w:ascii="仿宋_GB2312" w:eastAsia="仿宋_GB2312" w:hAnsi="仿宋_GB2312" w:cs="仿宋_GB2312" w:hint="eastAsia"/>
          <w:szCs w:val="32"/>
        </w:rPr>
        <w:t>介绍</w:t>
      </w:r>
      <w:bookmarkEnd w:id="3"/>
    </w:p>
    <w:p w:rsidR="0012741C" w:rsidRDefault="00323F2F">
      <w:pPr>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信用信息修复功能主要是提供给市场主体使用，市场主体用户可通过国家企业信用信息公示系统向市场监督管理部门提交信用修复申请，包括经营异常名录信用修复、严重违法失信信息信用修复、行政处罚信息（仅市场监管局作出的处罚）信用修复申请。</w:t>
      </w:r>
    </w:p>
    <w:p w:rsidR="0012741C" w:rsidRDefault="0012741C">
      <w:pPr>
        <w:ind w:firstLine="420"/>
        <w:jc w:val="left"/>
        <w:rPr>
          <w:rFonts w:ascii="仿宋_GB2312" w:eastAsia="仿宋_GB2312" w:hAnsi="仿宋_GB2312" w:cs="仿宋_GB2312"/>
          <w:sz w:val="28"/>
          <w:szCs w:val="28"/>
        </w:rPr>
      </w:pPr>
    </w:p>
    <w:p w:rsidR="0012741C" w:rsidRDefault="00323F2F">
      <w:pPr>
        <w:pStyle w:val="1"/>
        <w:rPr>
          <w:rFonts w:ascii="仿宋_GB2312" w:eastAsia="仿宋_GB2312" w:hAnsi="仿宋_GB2312" w:cs="仿宋_GB2312"/>
          <w:szCs w:val="32"/>
        </w:rPr>
      </w:pPr>
      <w:bookmarkStart w:id="4" w:name="_Toc28472"/>
      <w:bookmarkStart w:id="5" w:name="_Toc28118"/>
      <w:bookmarkStart w:id="6" w:name="_Toc22199"/>
      <w:r>
        <w:rPr>
          <w:rFonts w:ascii="仿宋_GB2312" w:eastAsia="仿宋_GB2312" w:hAnsi="仿宋_GB2312" w:cs="仿宋_GB2312" w:hint="eastAsia"/>
          <w:szCs w:val="32"/>
        </w:rPr>
        <w:t>、</w:t>
      </w:r>
      <w:r>
        <w:rPr>
          <w:rFonts w:ascii="仿宋_GB2312" w:eastAsia="仿宋_GB2312" w:hAnsi="仿宋_GB2312" w:cs="仿宋_GB2312" w:hint="eastAsia"/>
          <w:szCs w:val="32"/>
        </w:rPr>
        <w:t>系统登录</w:t>
      </w:r>
      <w:bookmarkEnd w:id="4"/>
      <w:bookmarkEnd w:id="5"/>
      <w:bookmarkEnd w:id="6"/>
    </w:p>
    <w:p w:rsidR="0012741C" w:rsidRDefault="00323F2F">
      <w:pPr>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各市场主体用户可通过国家企业信用信息公示系统（</w:t>
      </w:r>
      <w:r>
        <w:rPr>
          <w:rFonts w:ascii="仿宋_GB2312" w:eastAsia="仿宋_GB2312" w:hAnsi="仿宋_GB2312" w:cs="仿宋_GB2312" w:hint="eastAsia"/>
          <w:sz w:val="28"/>
          <w:szCs w:val="28"/>
        </w:rPr>
        <w:t>https://www.gsxt.gov.cn/index.html.</w:t>
      </w:r>
      <w:r>
        <w:rPr>
          <w:rFonts w:ascii="仿宋_GB2312" w:eastAsia="仿宋_GB2312" w:hAnsi="仿宋_GB2312" w:cs="仿宋_GB2312" w:hint="eastAsia"/>
          <w:sz w:val="28"/>
          <w:szCs w:val="28"/>
        </w:rPr>
        <w:t>）点击“企业信息填报”进入填报系统登录页面，或者直接输入网址</w:t>
      </w:r>
      <w:r>
        <w:rPr>
          <w:rFonts w:ascii="仿宋_GB2312" w:eastAsia="仿宋_GB2312" w:hAnsi="仿宋_GB2312" w:cs="仿宋_GB2312" w:hint="eastAsia"/>
          <w:sz w:val="28"/>
          <w:szCs w:val="28"/>
        </w:rPr>
        <w:t>http://gxqyxygs.scjdglj.gxzf.gov.cn/nb</w:t>
      </w:r>
      <w:r>
        <w:rPr>
          <w:rFonts w:ascii="仿宋_GB2312" w:eastAsia="仿宋_GB2312" w:hAnsi="仿宋_GB2312" w:cs="仿宋_GB2312" w:hint="eastAsia"/>
          <w:sz w:val="28"/>
          <w:szCs w:val="28"/>
        </w:rPr>
        <w:t>进入填报系统登录页</w:t>
      </w:r>
    </w:p>
    <w:p w:rsidR="0012741C" w:rsidRDefault="00323F2F">
      <w:pPr>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在登录页输入联络员信息或通过电子二维码扫码即可登录系统（个体工商户还可通过经营者信息进行登录）。</w:t>
      </w:r>
    </w:p>
    <w:p w:rsidR="0012741C" w:rsidRDefault="00323F2F">
      <w:pPr>
        <w:jc w:val="center"/>
        <w:rPr>
          <w:rFonts w:ascii="仿宋_GB2312" w:eastAsia="仿宋_GB2312" w:hAnsi="仿宋_GB2312" w:cs="仿宋_GB2312"/>
        </w:rPr>
      </w:pPr>
      <w:r>
        <w:rPr>
          <w:rFonts w:ascii="仿宋_GB2312" w:eastAsia="仿宋_GB2312" w:hAnsi="仿宋_GB2312" w:cs="仿宋_GB2312" w:hint="eastAsia"/>
          <w:noProof/>
        </w:rPr>
        <w:drawing>
          <wp:inline distT="0" distB="0" distL="114300" distR="114300">
            <wp:extent cx="4241800" cy="2707005"/>
            <wp:effectExtent l="9525" t="9525" r="15875" b="1397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cstate="print"/>
                    <a:stretch>
                      <a:fillRect/>
                    </a:stretch>
                  </pic:blipFill>
                  <pic:spPr>
                    <a:xfrm>
                      <a:off x="0" y="0"/>
                      <a:ext cx="4241800" cy="2707005"/>
                    </a:xfrm>
                    <a:prstGeom prst="rect">
                      <a:avLst/>
                    </a:prstGeom>
                    <a:noFill/>
                    <a:ln>
                      <a:solidFill>
                        <a:schemeClr val="bg1">
                          <a:lumMod val="95000"/>
                        </a:schemeClr>
                      </a:solidFill>
                    </a:ln>
                  </pic:spPr>
                </pic:pic>
              </a:graphicData>
            </a:graphic>
          </wp:inline>
        </w:drawing>
      </w:r>
    </w:p>
    <w:p w:rsidR="0012741C" w:rsidRDefault="00323F2F">
      <w:pPr>
        <w:jc w:val="center"/>
        <w:rPr>
          <w:rFonts w:ascii="仿宋_GB2312" w:eastAsia="仿宋_GB2312" w:hAnsi="仿宋_GB2312" w:cs="仿宋_GB2312"/>
        </w:rPr>
      </w:pPr>
      <w:r>
        <w:rPr>
          <w:rFonts w:ascii="仿宋_GB2312" w:eastAsia="仿宋_GB2312" w:hAnsi="仿宋_GB2312" w:cs="仿宋_GB2312" w:hint="eastAsia"/>
          <w:noProof/>
        </w:rPr>
        <w:lastRenderedPageBreak/>
        <w:drawing>
          <wp:inline distT="0" distB="0" distL="114300" distR="114300">
            <wp:extent cx="4426585" cy="2393950"/>
            <wp:effectExtent l="9525" t="9525" r="21590"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cstate="print"/>
                    <a:stretch>
                      <a:fillRect/>
                    </a:stretch>
                  </pic:blipFill>
                  <pic:spPr>
                    <a:xfrm>
                      <a:off x="0" y="0"/>
                      <a:ext cx="4426585" cy="2393950"/>
                    </a:xfrm>
                    <a:prstGeom prst="rect">
                      <a:avLst/>
                    </a:prstGeom>
                    <a:noFill/>
                    <a:ln>
                      <a:solidFill>
                        <a:schemeClr val="bg1">
                          <a:lumMod val="95000"/>
                        </a:schemeClr>
                      </a:solidFill>
                    </a:ln>
                  </pic:spPr>
                </pic:pic>
              </a:graphicData>
            </a:graphic>
          </wp:inline>
        </w:drawing>
      </w:r>
    </w:p>
    <w:p w:rsidR="0012741C" w:rsidRDefault="0012741C">
      <w:pPr>
        <w:jc w:val="center"/>
        <w:rPr>
          <w:rFonts w:ascii="仿宋_GB2312" w:eastAsia="仿宋_GB2312" w:hAnsi="仿宋_GB2312" w:cs="仿宋_GB2312"/>
        </w:rPr>
      </w:pPr>
    </w:p>
    <w:p w:rsidR="0012741C" w:rsidRDefault="00323F2F">
      <w:pPr>
        <w:pStyle w:val="1"/>
        <w:numPr>
          <w:ilvl w:val="0"/>
          <w:numId w:val="0"/>
        </w:numPr>
        <w:rPr>
          <w:rFonts w:ascii="仿宋_GB2312" w:eastAsia="仿宋_GB2312" w:hAnsi="仿宋_GB2312" w:cs="仿宋_GB2312"/>
          <w:szCs w:val="32"/>
        </w:rPr>
      </w:pPr>
      <w:bookmarkStart w:id="7" w:name="_Toc16408"/>
      <w:r>
        <w:rPr>
          <w:rFonts w:ascii="仿宋_GB2312" w:eastAsia="仿宋_GB2312" w:hAnsi="仿宋_GB2312" w:cs="仿宋_GB2312" w:hint="eastAsia"/>
          <w:szCs w:val="32"/>
        </w:rPr>
        <w:t>三、如何申请信用信息修复</w:t>
      </w:r>
      <w:bookmarkEnd w:id="7"/>
    </w:p>
    <w:p w:rsidR="0012741C" w:rsidRDefault="00323F2F">
      <w:pPr>
        <w:ind w:firstLine="42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登录系统之后，点击【信用信息修复】即可进入信用信息修复申请功能页面，如下图所示。</w:t>
      </w:r>
    </w:p>
    <w:p w:rsidR="0012741C" w:rsidRDefault="00323F2F">
      <w:pPr>
        <w:jc w:val="center"/>
        <w:rPr>
          <w:rFonts w:ascii="仿宋_GB2312" w:eastAsia="仿宋_GB2312" w:hAnsi="仿宋_GB2312" w:cs="仿宋_GB2312"/>
        </w:rPr>
      </w:pPr>
      <w:r>
        <w:rPr>
          <w:rFonts w:ascii="仿宋_GB2312" w:eastAsia="仿宋_GB2312" w:hAnsi="仿宋_GB2312" w:cs="仿宋_GB2312" w:hint="eastAsia"/>
          <w:noProof/>
        </w:rPr>
        <w:drawing>
          <wp:inline distT="0" distB="0" distL="114300" distR="114300">
            <wp:extent cx="4535170" cy="1997710"/>
            <wp:effectExtent l="9525" t="9525" r="14605" b="1206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cstate="print"/>
                    <a:stretch>
                      <a:fillRect/>
                    </a:stretch>
                  </pic:blipFill>
                  <pic:spPr>
                    <a:xfrm>
                      <a:off x="0" y="0"/>
                      <a:ext cx="4535170" cy="1997710"/>
                    </a:xfrm>
                    <a:prstGeom prst="rect">
                      <a:avLst/>
                    </a:prstGeom>
                    <a:noFill/>
                    <a:ln>
                      <a:solidFill>
                        <a:schemeClr val="bg1">
                          <a:lumMod val="95000"/>
                        </a:schemeClr>
                      </a:solidFill>
                    </a:ln>
                  </pic:spPr>
                </pic:pic>
              </a:graphicData>
            </a:graphic>
          </wp:inline>
        </w:drawing>
      </w:r>
    </w:p>
    <w:p w:rsidR="0012741C" w:rsidRDefault="00323F2F">
      <w:pPr>
        <w:jc w:val="center"/>
        <w:rPr>
          <w:rFonts w:ascii="仿宋_GB2312" w:eastAsia="仿宋_GB2312" w:hAnsi="仿宋_GB2312" w:cs="仿宋_GB2312"/>
        </w:rPr>
      </w:pPr>
      <w:r>
        <w:rPr>
          <w:rFonts w:ascii="仿宋_GB2312" w:eastAsia="仿宋_GB2312" w:hAnsi="仿宋_GB2312" w:cs="仿宋_GB2312" w:hint="eastAsia"/>
          <w:noProof/>
        </w:rPr>
        <w:lastRenderedPageBreak/>
        <w:drawing>
          <wp:inline distT="0" distB="0" distL="114300" distR="114300">
            <wp:extent cx="4567555" cy="2486025"/>
            <wp:effectExtent l="9525" t="9525" r="20320" b="190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cstate="print"/>
                    <a:stretch>
                      <a:fillRect/>
                    </a:stretch>
                  </pic:blipFill>
                  <pic:spPr>
                    <a:xfrm>
                      <a:off x="0" y="0"/>
                      <a:ext cx="4567555" cy="2486025"/>
                    </a:xfrm>
                    <a:prstGeom prst="rect">
                      <a:avLst/>
                    </a:prstGeom>
                    <a:noFill/>
                    <a:ln>
                      <a:solidFill>
                        <a:schemeClr val="bg1">
                          <a:lumMod val="95000"/>
                        </a:schemeClr>
                      </a:solidFill>
                    </a:ln>
                  </pic:spPr>
                </pic:pic>
              </a:graphicData>
            </a:graphic>
          </wp:inline>
        </w:drawing>
      </w:r>
    </w:p>
    <w:p w:rsidR="0012741C" w:rsidRDefault="00323F2F" w:rsidP="0012741C">
      <w:pPr>
        <w:ind w:firstLineChars="200" w:firstLine="560"/>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3.1</w:t>
      </w:r>
      <w:r>
        <w:rPr>
          <w:rFonts w:ascii="仿宋_GB2312" w:eastAsia="仿宋_GB2312" w:hAnsi="仿宋_GB2312" w:cs="仿宋_GB2312" w:hint="eastAsia"/>
          <w:b/>
          <w:bCs/>
          <w:sz w:val="28"/>
          <w:szCs w:val="28"/>
        </w:rPr>
        <w:t>如何申请经营异常名录信息修复</w:t>
      </w:r>
    </w:p>
    <w:p w:rsidR="0012741C" w:rsidRDefault="00323F2F">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在信用修复申请页面，选择“经营异常名录信息修复”模块，先选择需修复的异常名录列入文号，等待列入日期、作出决定机关、列入经营异常名录原因和</w:t>
      </w:r>
      <w:r>
        <w:rPr>
          <w:rFonts w:ascii="仿宋_GB2312" w:eastAsia="仿宋_GB2312" w:hAnsi="仿宋_GB2312" w:cs="仿宋_GB2312" w:hint="eastAsia"/>
          <w:color w:val="FF0000"/>
          <w:sz w:val="28"/>
          <w:szCs w:val="28"/>
        </w:rPr>
        <w:t>申请修复日期（默认为当前日期，不可修改）</w:t>
      </w:r>
      <w:r>
        <w:rPr>
          <w:rFonts w:ascii="仿宋_GB2312" w:eastAsia="仿宋_GB2312" w:hAnsi="仿宋_GB2312" w:cs="仿宋_GB2312" w:hint="eastAsia"/>
          <w:sz w:val="28"/>
          <w:szCs w:val="28"/>
        </w:rPr>
        <w:t>自动显示出来，再上传信用修复材料，包括申请修复申请书，守信承诺书，履行法定义务、纠正违法行为的相关材料，及其他材料（选填），上传完成后点击提交，等待提示“信用信息修复申请已提交成功”即可完成信用修复申请。</w:t>
      </w:r>
    </w:p>
    <w:p w:rsidR="0012741C" w:rsidRDefault="00323F2F">
      <w:pPr>
        <w:ind w:firstLine="420"/>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 xml:space="preserve">3.2 </w:t>
      </w:r>
      <w:r>
        <w:rPr>
          <w:rFonts w:ascii="仿宋_GB2312" w:eastAsia="仿宋_GB2312" w:hAnsi="仿宋_GB2312" w:cs="仿宋_GB2312" w:hint="eastAsia"/>
          <w:b/>
          <w:bCs/>
          <w:sz w:val="28"/>
          <w:szCs w:val="28"/>
        </w:rPr>
        <w:t>如何申请严重违法失信信息修复</w:t>
      </w:r>
    </w:p>
    <w:p w:rsidR="0012741C" w:rsidRDefault="00323F2F">
      <w:pPr>
        <w:ind w:firstLine="420"/>
        <w:jc w:val="left"/>
        <w:rPr>
          <w:rFonts w:ascii="仿宋_GB2312" w:eastAsia="仿宋_GB2312" w:hAnsi="仿宋_GB2312" w:cs="仿宋_GB2312"/>
          <w:b/>
          <w:bCs/>
          <w:sz w:val="28"/>
          <w:szCs w:val="28"/>
        </w:rPr>
      </w:pPr>
      <w:r>
        <w:rPr>
          <w:rFonts w:ascii="仿宋_GB2312" w:eastAsia="仿宋_GB2312" w:hAnsi="仿宋_GB2312" w:cs="仿宋_GB2312" w:hint="eastAsia"/>
          <w:sz w:val="28"/>
          <w:szCs w:val="28"/>
        </w:rPr>
        <w:t>在信用修复申请页面，选择“严重违法失信信息修复”模块，先选择需修复的严重违法失信名单列入文号，等待列入日期、列入作出决定机关、列入事由</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情形和</w:t>
      </w:r>
      <w:r>
        <w:rPr>
          <w:rFonts w:ascii="仿宋_GB2312" w:eastAsia="仿宋_GB2312" w:hAnsi="仿宋_GB2312" w:cs="仿宋_GB2312" w:hint="eastAsia"/>
          <w:color w:val="FF0000"/>
          <w:sz w:val="28"/>
          <w:szCs w:val="28"/>
        </w:rPr>
        <w:t>申请修复日期（默认为当前日期，不可修改）</w:t>
      </w:r>
      <w:r>
        <w:rPr>
          <w:rFonts w:ascii="仿宋_GB2312" w:eastAsia="仿宋_GB2312" w:hAnsi="仿宋_GB2312" w:cs="仿宋_GB2312" w:hint="eastAsia"/>
          <w:sz w:val="28"/>
          <w:szCs w:val="28"/>
        </w:rPr>
        <w:t>自动显示出来，再上传信用修复材料，包括申请修复申请书，守信承诺书，履行法定义务、纠正违法行为的相关材料，及其他材料（选填），上传完成后点击提交，等待提示“信用信息修复申请已提</w:t>
      </w:r>
      <w:r>
        <w:rPr>
          <w:rFonts w:ascii="仿宋_GB2312" w:eastAsia="仿宋_GB2312" w:hAnsi="仿宋_GB2312" w:cs="仿宋_GB2312" w:hint="eastAsia"/>
          <w:sz w:val="28"/>
          <w:szCs w:val="28"/>
        </w:rPr>
        <w:lastRenderedPageBreak/>
        <w:t>交成功”即可完成信用修复申请。</w:t>
      </w:r>
    </w:p>
    <w:p w:rsidR="0012741C" w:rsidRDefault="00323F2F">
      <w:pPr>
        <w:ind w:firstLine="420"/>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 xml:space="preserve">3.3 </w:t>
      </w:r>
      <w:r>
        <w:rPr>
          <w:rFonts w:ascii="仿宋_GB2312" w:eastAsia="仿宋_GB2312" w:hAnsi="仿宋_GB2312" w:cs="仿宋_GB2312" w:hint="eastAsia"/>
          <w:b/>
          <w:bCs/>
          <w:sz w:val="28"/>
          <w:szCs w:val="28"/>
        </w:rPr>
        <w:t>如何申请行政处罚信息修复</w:t>
      </w:r>
    </w:p>
    <w:p w:rsidR="0012741C" w:rsidRDefault="00323F2F">
      <w:pPr>
        <w:ind w:firstLine="42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在信用修复申请页面，选择“行政处罚信息修复”模块，先选择需修复的行政处罚决定书文号，等待违法行为、作出行政处罚决定机关、作出处罚决定书日期和</w:t>
      </w:r>
      <w:r>
        <w:rPr>
          <w:rFonts w:ascii="仿宋_GB2312" w:eastAsia="仿宋_GB2312" w:hAnsi="仿宋_GB2312" w:cs="仿宋_GB2312" w:hint="eastAsia"/>
          <w:color w:val="FF0000"/>
          <w:sz w:val="28"/>
          <w:szCs w:val="28"/>
        </w:rPr>
        <w:t>申请修复日期（默认为当前日期，不可修改）</w:t>
      </w:r>
      <w:r>
        <w:rPr>
          <w:rFonts w:ascii="仿宋_GB2312" w:eastAsia="仿宋_GB2312" w:hAnsi="仿宋_GB2312" w:cs="仿宋_GB2312" w:hint="eastAsia"/>
          <w:sz w:val="28"/>
          <w:szCs w:val="28"/>
        </w:rPr>
        <w:t>自动显示出来，再上传信用修复材料，包括申请修复申请书，守信承诺书，履行法定义务、纠正违法行为</w:t>
      </w:r>
      <w:r>
        <w:rPr>
          <w:rFonts w:ascii="仿宋_GB2312" w:eastAsia="仿宋_GB2312" w:hAnsi="仿宋_GB2312" w:cs="仿宋_GB2312" w:hint="eastAsia"/>
          <w:sz w:val="28"/>
          <w:szCs w:val="28"/>
        </w:rPr>
        <w:t>的相关材料，及其他材料（选填），上传完成后点击提交，等待提示“信用信息修复申请已提交成功”即可完成信用修复申请。（</w:t>
      </w:r>
      <w:r>
        <w:rPr>
          <w:rFonts w:ascii="仿宋_GB2312" w:eastAsia="仿宋_GB2312" w:hAnsi="仿宋_GB2312" w:cs="仿宋_GB2312" w:hint="eastAsia"/>
          <w:color w:val="FF0000"/>
          <w:sz w:val="28"/>
          <w:szCs w:val="28"/>
        </w:rPr>
        <w:t>注：系统仅支持对市场监管部门作出的行政处罚信息进行修复申请</w:t>
      </w:r>
      <w:r>
        <w:rPr>
          <w:rFonts w:ascii="仿宋_GB2312" w:eastAsia="仿宋_GB2312" w:hAnsi="仿宋_GB2312" w:cs="仿宋_GB2312" w:hint="eastAsia"/>
          <w:sz w:val="28"/>
          <w:szCs w:val="28"/>
        </w:rPr>
        <w:t>）</w:t>
      </w:r>
    </w:p>
    <w:p w:rsidR="0012741C" w:rsidRDefault="0012741C">
      <w:pPr>
        <w:jc w:val="left"/>
        <w:rPr>
          <w:rFonts w:ascii="仿宋_GB2312" w:eastAsia="仿宋_GB2312" w:hAnsi="仿宋_GB2312" w:cs="仿宋_GB2312"/>
          <w:sz w:val="28"/>
          <w:szCs w:val="28"/>
        </w:rPr>
      </w:pPr>
    </w:p>
    <w:p w:rsidR="0012741C" w:rsidRDefault="00323F2F">
      <w:pPr>
        <w:numPr>
          <w:ilvl w:val="0"/>
          <w:numId w:val="2"/>
        </w:numPr>
        <w:outlineLvl w:val="0"/>
        <w:rPr>
          <w:rFonts w:ascii="仿宋_GB2312" w:eastAsia="仿宋_GB2312" w:hAnsi="仿宋_GB2312" w:cs="仿宋_GB2312"/>
          <w:b/>
          <w:kern w:val="44"/>
          <w:sz w:val="32"/>
          <w:szCs w:val="32"/>
        </w:rPr>
      </w:pPr>
      <w:bookmarkStart w:id="8" w:name="_Toc1308"/>
      <w:r>
        <w:rPr>
          <w:rFonts w:ascii="仿宋_GB2312" w:eastAsia="仿宋_GB2312" w:hAnsi="仿宋_GB2312" w:cs="仿宋_GB2312" w:hint="eastAsia"/>
          <w:b/>
          <w:kern w:val="44"/>
          <w:sz w:val="32"/>
          <w:szCs w:val="32"/>
        </w:rPr>
        <w:t>如何查看信用修复记录</w:t>
      </w:r>
      <w:bookmarkEnd w:id="8"/>
    </w:p>
    <w:p w:rsidR="0012741C" w:rsidRDefault="00323F2F">
      <w:pPr>
        <w:ind w:firstLine="420"/>
        <w:rPr>
          <w:rFonts w:ascii="仿宋_GB2312" w:eastAsia="仿宋_GB2312" w:hAnsi="仿宋_GB2312" w:cs="仿宋_GB2312"/>
          <w:color w:val="000000" w:themeColor="text1"/>
          <w:sz w:val="28"/>
          <w:szCs w:val="28"/>
        </w:rPr>
      </w:pPr>
      <w:r>
        <w:rPr>
          <w:rFonts w:ascii="仿宋_GB2312" w:eastAsia="仿宋_GB2312" w:hAnsi="仿宋_GB2312" w:cs="仿宋_GB2312" w:hint="eastAsia"/>
          <w:b/>
          <w:kern w:val="44"/>
          <w:sz w:val="32"/>
          <w:szCs w:val="32"/>
        </w:rPr>
        <w:t xml:space="preserve"> </w:t>
      </w:r>
      <w:r>
        <w:rPr>
          <w:rFonts w:ascii="仿宋_GB2312" w:eastAsia="仿宋_GB2312" w:hAnsi="仿宋_GB2312" w:cs="仿宋_GB2312" w:hint="eastAsia"/>
          <w:color w:val="000000" w:themeColor="text1"/>
          <w:sz w:val="28"/>
          <w:szCs w:val="28"/>
        </w:rPr>
        <w:t>信用信息修复申请成功后，可在【信用信息修复记录】查看已经提交的信用修复记录。</w:t>
      </w:r>
    </w:p>
    <w:p w:rsidR="0012741C" w:rsidRDefault="00323F2F">
      <w:pPr>
        <w:numPr>
          <w:ilvl w:val="0"/>
          <w:numId w:val="3"/>
        </w:numP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市场监督管理部门受理前，列表中是否受理、是否予以修复状态为空，显示撤回按钮；</w:t>
      </w:r>
    </w:p>
    <w:p w:rsidR="0012741C" w:rsidRDefault="00323F2F">
      <w:pPr>
        <w:numPr>
          <w:ilvl w:val="0"/>
          <w:numId w:val="3"/>
        </w:numPr>
        <w:rPr>
          <w:rFonts w:ascii="仿宋_GB2312" w:eastAsia="仿宋_GB2312" w:hAnsi="仿宋_GB2312" w:cs="仿宋_GB2312"/>
        </w:rPr>
      </w:pPr>
      <w:r>
        <w:rPr>
          <w:rFonts w:ascii="仿宋_GB2312" w:eastAsia="仿宋_GB2312" w:hAnsi="仿宋_GB2312" w:cs="仿宋_GB2312" w:hint="eastAsia"/>
          <w:color w:val="000000" w:themeColor="text1"/>
          <w:sz w:val="28"/>
          <w:szCs w:val="28"/>
        </w:rPr>
        <w:t>市场监督管理部门受理</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审批后，列表中是否受理、是否予以修复会根据受理</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审批情况显示对应的内容，不显示撤回按钮。</w:t>
      </w:r>
    </w:p>
    <w:p w:rsidR="0012741C" w:rsidRDefault="00323F2F">
      <w:pPr>
        <w:jc w:val="center"/>
        <w:rPr>
          <w:rFonts w:ascii="仿宋_GB2312" w:eastAsia="仿宋_GB2312" w:hAnsi="仿宋_GB2312" w:cs="仿宋_GB2312"/>
        </w:rPr>
      </w:pPr>
      <w:r>
        <w:rPr>
          <w:rFonts w:ascii="仿宋_GB2312" w:eastAsia="仿宋_GB2312" w:hAnsi="仿宋_GB2312" w:cs="仿宋_GB2312" w:hint="eastAsia"/>
          <w:noProof/>
        </w:rPr>
        <w:lastRenderedPageBreak/>
        <w:drawing>
          <wp:inline distT="0" distB="0" distL="114300" distR="114300">
            <wp:extent cx="5208905" cy="1717675"/>
            <wp:effectExtent l="9525" t="9525" r="13970" b="1270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2" cstate="print"/>
                    <a:stretch>
                      <a:fillRect/>
                    </a:stretch>
                  </pic:blipFill>
                  <pic:spPr>
                    <a:xfrm>
                      <a:off x="0" y="0"/>
                      <a:ext cx="5208905" cy="1717675"/>
                    </a:xfrm>
                    <a:prstGeom prst="rect">
                      <a:avLst/>
                    </a:prstGeom>
                    <a:noFill/>
                    <a:ln>
                      <a:solidFill>
                        <a:schemeClr val="bg1">
                          <a:lumMod val="95000"/>
                        </a:schemeClr>
                      </a:solidFill>
                    </a:ln>
                  </pic:spPr>
                </pic:pic>
              </a:graphicData>
            </a:graphic>
          </wp:inline>
        </w:drawing>
      </w:r>
    </w:p>
    <w:p w:rsidR="0012741C" w:rsidRDefault="00323F2F">
      <w:pPr>
        <w:rPr>
          <w:rFonts w:ascii="仿宋_GB2312" w:eastAsia="仿宋_GB2312" w:hAnsi="仿宋_GB2312" w:cs="仿宋_GB2312"/>
        </w:rPr>
      </w:pPr>
      <w:r>
        <w:rPr>
          <w:rFonts w:ascii="仿宋_GB2312" w:eastAsia="仿宋_GB2312" w:hAnsi="仿宋_GB2312" w:cs="仿宋_GB2312" w:hint="eastAsia"/>
        </w:rPr>
        <w:br w:type="page"/>
      </w:r>
    </w:p>
    <w:p w:rsidR="0012741C" w:rsidRDefault="0012741C">
      <w:pPr>
        <w:jc w:val="center"/>
        <w:rPr>
          <w:rFonts w:ascii="仿宋_GB2312" w:eastAsia="仿宋_GB2312" w:hAnsi="仿宋_GB2312" w:cs="仿宋_GB2312"/>
        </w:rPr>
      </w:pPr>
    </w:p>
    <w:p w:rsidR="0012741C" w:rsidRDefault="00323F2F">
      <w:pPr>
        <w:numPr>
          <w:ilvl w:val="0"/>
          <w:numId w:val="2"/>
        </w:numPr>
        <w:outlineLvl w:val="0"/>
        <w:rPr>
          <w:rFonts w:ascii="仿宋_GB2312" w:eastAsia="仿宋_GB2312" w:hAnsi="仿宋_GB2312" w:cs="仿宋_GB2312"/>
          <w:b/>
          <w:kern w:val="44"/>
          <w:sz w:val="32"/>
          <w:szCs w:val="32"/>
        </w:rPr>
      </w:pPr>
      <w:bookmarkStart w:id="9" w:name="_Toc8232"/>
      <w:r>
        <w:rPr>
          <w:rFonts w:ascii="仿宋_GB2312" w:eastAsia="仿宋_GB2312" w:hAnsi="仿宋_GB2312" w:cs="仿宋_GB2312" w:hint="eastAsia"/>
          <w:b/>
          <w:kern w:val="44"/>
          <w:sz w:val="32"/>
          <w:szCs w:val="32"/>
        </w:rPr>
        <w:t>如何撤回信用修复申请</w:t>
      </w:r>
      <w:bookmarkEnd w:id="9"/>
    </w:p>
    <w:p w:rsidR="0012741C" w:rsidRDefault="00323F2F">
      <w:pPr>
        <w:ind w:firstLine="42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信用信息修复申请成功后，若发现申请信息有误，可对未被市场监督管理部门受理的信用修复申请进行撤回。</w:t>
      </w:r>
    </w:p>
    <w:p w:rsidR="0012741C" w:rsidRDefault="00323F2F">
      <w:pPr>
        <w:ind w:firstLine="42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进入【信用信息修复记录】功能，点击列表右侧操作下的“撤回”，再在系统弹出“确认撤回决定文号为“</w:t>
      </w:r>
      <w:r>
        <w:rPr>
          <w:rFonts w:ascii="仿宋_GB2312" w:eastAsia="仿宋_GB2312" w:hAnsi="仿宋_GB2312" w:cs="仿宋_GB2312" w:hint="eastAsia"/>
          <w:color w:val="000000" w:themeColor="text1"/>
          <w:sz w:val="28"/>
          <w:szCs w:val="28"/>
        </w:rPr>
        <w:t>xxxx</w:t>
      </w:r>
      <w:r>
        <w:rPr>
          <w:rFonts w:ascii="仿宋_GB2312" w:eastAsia="仿宋_GB2312" w:hAnsi="仿宋_GB2312" w:cs="仿宋_GB2312" w:hint="eastAsia"/>
          <w:color w:val="000000" w:themeColor="text1"/>
          <w:sz w:val="28"/>
          <w:szCs w:val="28"/>
        </w:rPr>
        <w:t>”的信用信息修复申请”提示框中点击【确定】，等待提示“信用信息修复申请撤回成功”即可撤回修复申请。</w:t>
      </w:r>
    </w:p>
    <w:p w:rsidR="0012741C" w:rsidRDefault="00323F2F">
      <w:r>
        <w:rPr>
          <w:noProof/>
        </w:rPr>
        <w:drawing>
          <wp:inline distT="0" distB="0" distL="114300" distR="114300">
            <wp:extent cx="5269230" cy="1798955"/>
            <wp:effectExtent l="9525" t="9525" r="17145" b="2032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3" cstate="print"/>
                    <a:stretch>
                      <a:fillRect/>
                    </a:stretch>
                  </pic:blipFill>
                  <pic:spPr>
                    <a:xfrm>
                      <a:off x="0" y="0"/>
                      <a:ext cx="5269230" cy="1798955"/>
                    </a:xfrm>
                    <a:prstGeom prst="rect">
                      <a:avLst/>
                    </a:prstGeom>
                    <a:noFill/>
                    <a:ln>
                      <a:solidFill>
                        <a:schemeClr val="bg1">
                          <a:lumMod val="95000"/>
                        </a:schemeClr>
                      </a:solidFill>
                    </a:ln>
                  </pic:spPr>
                </pic:pic>
              </a:graphicData>
            </a:graphic>
          </wp:inline>
        </w:drawing>
      </w:r>
    </w:p>
    <w:p w:rsidR="0012741C" w:rsidRDefault="0012741C"/>
    <w:sectPr w:rsidR="0012741C" w:rsidSect="0012741C">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41C" w:rsidRDefault="0012741C" w:rsidP="0012741C">
      <w:r>
        <w:separator/>
      </w:r>
    </w:p>
  </w:endnote>
  <w:endnote w:type="continuationSeparator" w:id="0">
    <w:p w:rsidR="0012741C" w:rsidRDefault="0012741C" w:rsidP="0012741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41C" w:rsidRDefault="0012741C">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filled="f" stroked="f" strokeweight=".5pt">
          <v:textbox style="mso-fit-shape-to-text:t" inset="0,0,0,0">
            <w:txbxContent>
              <w:p w:rsidR="0012741C" w:rsidRDefault="0012741C">
                <w:pPr>
                  <w:pStyle w:val="a3"/>
                  <w:rPr>
                    <w:sz w:val="30"/>
                  </w:rPr>
                </w:pPr>
                <w:r>
                  <w:fldChar w:fldCharType="begin"/>
                </w:r>
                <w:r w:rsidR="00323F2F">
                  <w:instrText xml:space="preserve"> PAGE  \* MERGEFORMAT </w:instrText>
                </w:r>
                <w:r>
                  <w:fldChar w:fldCharType="separate"/>
                </w:r>
                <w:r w:rsidR="00323F2F">
                  <w:rPr>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41C" w:rsidRDefault="0012741C" w:rsidP="0012741C">
      <w:r>
        <w:separator/>
      </w:r>
    </w:p>
  </w:footnote>
  <w:footnote w:type="continuationSeparator" w:id="0">
    <w:p w:rsidR="0012741C" w:rsidRDefault="0012741C" w:rsidP="001274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35AC5"/>
    <w:multiLevelType w:val="multilevel"/>
    <w:tmpl w:val="28B35AC5"/>
    <w:lvl w:ilvl="0">
      <w:start w:val="1"/>
      <w:numFmt w:val="chineseCounting"/>
      <w:pStyle w:val="1"/>
      <w:suff w:val="nothing"/>
      <w:lvlText w:val="%1 "/>
      <w:lvlJc w:val="left"/>
      <w:pPr>
        <w:tabs>
          <w:tab w:val="left" w:pos="0"/>
        </w:tabs>
        <w:ind w:left="432" w:hanging="432"/>
      </w:pPr>
      <w:rPr>
        <w:rFonts w:ascii="宋体" w:eastAsia="宋体" w:hAnsi="宋体" w:cs="宋体" w:hint="eastAsia"/>
      </w:rPr>
    </w:lvl>
    <w:lvl w:ilvl="1">
      <w:start w:val="1"/>
      <w:numFmt w:val="decimal"/>
      <w:isLgl/>
      <w:lvlText w:val="%1.%2."/>
      <w:lvlJc w:val="left"/>
      <w:pPr>
        <w:ind w:left="575" w:hanging="575"/>
      </w:pPr>
      <w:rPr>
        <w:rFonts w:ascii="宋体" w:eastAsia="宋体" w:hAnsi="宋体" w:cs="宋体" w:hint="eastAsia"/>
      </w:rPr>
    </w:lvl>
    <w:lvl w:ilvl="2">
      <w:start w:val="1"/>
      <w:numFmt w:val="decimal"/>
      <w:isLgl/>
      <w:lvlText w:val="%1.%2.%3."/>
      <w:lvlJc w:val="left"/>
      <w:pPr>
        <w:tabs>
          <w:tab w:val="left" w:pos="420"/>
        </w:tabs>
        <w:ind w:left="720" w:hanging="720"/>
      </w:pPr>
      <w:rPr>
        <w:rFonts w:ascii="宋体" w:eastAsia="宋体" w:hAnsi="宋体" w:cs="宋体" w:hint="eastAsia"/>
      </w:rPr>
    </w:lvl>
    <w:lvl w:ilvl="3">
      <w:start w:val="1"/>
      <w:numFmt w:val="decimal"/>
      <w:isLgl/>
      <w:lvlText w:val="%1.%2.%3.%4."/>
      <w:lvlJc w:val="left"/>
      <w:pPr>
        <w:ind w:left="864" w:hanging="864"/>
      </w:pPr>
      <w:rPr>
        <w:rFonts w:hint="eastAsia"/>
      </w:rPr>
    </w:lvl>
    <w:lvl w:ilvl="4">
      <w:start w:val="1"/>
      <w:numFmt w:val="decimal"/>
      <w:isLgl/>
      <w:lvlText w:val="%1.%2.%3.%4.%5."/>
      <w:lvlJc w:val="left"/>
      <w:pPr>
        <w:ind w:left="1008" w:hanging="1008"/>
      </w:pPr>
      <w:rPr>
        <w:rFonts w:hint="eastAsia"/>
      </w:rPr>
    </w:lvl>
    <w:lvl w:ilvl="5">
      <w:start w:val="1"/>
      <w:numFmt w:val="decimal"/>
      <w:isLgl/>
      <w:lvlText w:val="%1.%2.%3.%4.%5.%6."/>
      <w:lvlJc w:val="left"/>
      <w:pPr>
        <w:ind w:left="1151" w:hanging="1151"/>
      </w:pPr>
      <w:rPr>
        <w:rFonts w:hint="eastAsia"/>
      </w:rPr>
    </w:lvl>
    <w:lvl w:ilvl="6">
      <w:start w:val="1"/>
      <w:numFmt w:val="decimal"/>
      <w:isLgl/>
      <w:lvlText w:val="%1.%2.%3.%4.%5.%6.%7."/>
      <w:lvlJc w:val="left"/>
      <w:pPr>
        <w:ind w:left="1296" w:hanging="1296"/>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583" w:hanging="1583"/>
      </w:pPr>
      <w:rPr>
        <w:rFonts w:hint="eastAsia"/>
      </w:rPr>
    </w:lvl>
  </w:abstractNum>
  <w:abstractNum w:abstractNumId="1">
    <w:nsid w:val="2BF78042"/>
    <w:multiLevelType w:val="singleLevel"/>
    <w:tmpl w:val="2BF78042"/>
    <w:lvl w:ilvl="0">
      <w:start w:val="4"/>
      <w:numFmt w:val="chineseCounting"/>
      <w:suff w:val="nothing"/>
      <w:lvlText w:val="%1、"/>
      <w:lvlJc w:val="left"/>
      <w:rPr>
        <w:rFonts w:hint="eastAsia"/>
      </w:rPr>
    </w:lvl>
  </w:abstractNum>
  <w:abstractNum w:abstractNumId="2">
    <w:nsid w:val="7D8FAAEE"/>
    <w:multiLevelType w:val="singleLevel"/>
    <w:tmpl w:val="7D8FAAEE"/>
    <w:lvl w:ilvl="0">
      <w:start w:val="1"/>
      <w:numFmt w:val="bullet"/>
      <w:lvlText w:val=""/>
      <w:lvlJc w:val="left"/>
      <w:pPr>
        <w:ind w:left="42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DhiZWJkMWM2OWY0NmYxZGExNzAxOWY3NGIwNTQwMzkifQ=="/>
  </w:docVars>
  <w:rsids>
    <w:rsidRoot w:val="1C9737F3"/>
    <w:rsid w:val="0012741C"/>
    <w:rsid w:val="00323F2F"/>
    <w:rsid w:val="00B50389"/>
    <w:rsid w:val="026D4B89"/>
    <w:rsid w:val="0B651A62"/>
    <w:rsid w:val="0C8353F1"/>
    <w:rsid w:val="13B55E26"/>
    <w:rsid w:val="13E655DD"/>
    <w:rsid w:val="14BF5B00"/>
    <w:rsid w:val="19E322FD"/>
    <w:rsid w:val="1AB70005"/>
    <w:rsid w:val="1B862808"/>
    <w:rsid w:val="1B881900"/>
    <w:rsid w:val="1C9737F3"/>
    <w:rsid w:val="1FE1543D"/>
    <w:rsid w:val="21856D68"/>
    <w:rsid w:val="245D62A0"/>
    <w:rsid w:val="25C90028"/>
    <w:rsid w:val="26507DE6"/>
    <w:rsid w:val="26AF5873"/>
    <w:rsid w:val="26C9319A"/>
    <w:rsid w:val="27E31A18"/>
    <w:rsid w:val="27E57F75"/>
    <w:rsid w:val="28463A4A"/>
    <w:rsid w:val="29BA2784"/>
    <w:rsid w:val="2B702848"/>
    <w:rsid w:val="2BBA51CF"/>
    <w:rsid w:val="2E8A0B0F"/>
    <w:rsid w:val="2F4C1B60"/>
    <w:rsid w:val="32A1001F"/>
    <w:rsid w:val="357C3982"/>
    <w:rsid w:val="35E24A95"/>
    <w:rsid w:val="37E54BE9"/>
    <w:rsid w:val="3CF65E16"/>
    <w:rsid w:val="44DF28FE"/>
    <w:rsid w:val="47F836E4"/>
    <w:rsid w:val="50076E3A"/>
    <w:rsid w:val="52FE2147"/>
    <w:rsid w:val="554052E6"/>
    <w:rsid w:val="55646FB6"/>
    <w:rsid w:val="56FB51D5"/>
    <w:rsid w:val="576A3138"/>
    <w:rsid w:val="58E742FA"/>
    <w:rsid w:val="59F15D30"/>
    <w:rsid w:val="5C9C14DB"/>
    <w:rsid w:val="5FE26B8F"/>
    <w:rsid w:val="61D372E6"/>
    <w:rsid w:val="623F0EEA"/>
    <w:rsid w:val="63DF4866"/>
    <w:rsid w:val="65A745DE"/>
    <w:rsid w:val="678D0BA3"/>
    <w:rsid w:val="6C9D4B00"/>
    <w:rsid w:val="6D50469D"/>
    <w:rsid w:val="762C7A4D"/>
    <w:rsid w:val="7A462A03"/>
    <w:rsid w:val="7B283C49"/>
    <w:rsid w:val="7BF54FBB"/>
    <w:rsid w:val="7C5A4544"/>
    <w:rsid w:val="7D376CEA"/>
    <w:rsid w:val="7D5D02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741C"/>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12741C"/>
    <w:pPr>
      <w:keepNext/>
      <w:keepLines/>
      <w:numPr>
        <w:numId w:val="1"/>
      </w:numPr>
      <w:spacing w:line="576" w:lineRule="auto"/>
      <w:outlineLvl w:val="0"/>
    </w:pPr>
    <w:rPr>
      <w:rFonts w:eastAsia="仿宋"/>
      <w:b/>
      <w:kern w:val="44"/>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2741C"/>
    <w:pPr>
      <w:tabs>
        <w:tab w:val="center" w:pos="4153"/>
        <w:tab w:val="right" w:pos="8306"/>
      </w:tabs>
      <w:snapToGrid w:val="0"/>
      <w:jc w:val="left"/>
    </w:pPr>
    <w:rPr>
      <w:sz w:val="18"/>
    </w:rPr>
  </w:style>
  <w:style w:type="paragraph" w:styleId="a4">
    <w:name w:val="header"/>
    <w:basedOn w:val="a"/>
    <w:rsid w:val="0012741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12741C"/>
  </w:style>
  <w:style w:type="paragraph" w:customStyle="1" w:styleId="WPSOffice1">
    <w:name w:val="WPSOffice手动目录 1"/>
    <w:qFormat/>
    <w:rsid w:val="0012741C"/>
  </w:style>
  <w:style w:type="paragraph" w:styleId="a5">
    <w:name w:val="Balloon Text"/>
    <w:basedOn w:val="a"/>
    <w:link w:val="Char"/>
    <w:rsid w:val="00323F2F"/>
    <w:rPr>
      <w:sz w:val="18"/>
      <w:szCs w:val="18"/>
    </w:rPr>
  </w:style>
  <w:style w:type="character" w:customStyle="1" w:styleId="Char">
    <w:name w:val="批注框文本 Char"/>
    <w:basedOn w:val="a0"/>
    <w:link w:val="a5"/>
    <w:rsid w:val="00323F2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1312</Words>
  <Characters>438</Characters>
  <Application>Microsoft Office Word</Application>
  <DocSecurity>0</DocSecurity>
  <Lines>3</Lines>
  <Paragraphs>3</Paragraphs>
  <ScaleCrop>false</ScaleCrop>
  <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早班车</dc:creator>
  <cp:lastModifiedBy>Administrator</cp:lastModifiedBy>
  <cp:revision>2</cp:revision>
  <dcterms:created xsi:type="dcterms:W3CDTF">2023-05-22T08:49:00Z</dcterms:created>
  <dcterms:modified xsi:type="dcterms:W3CDTF">2023-09-21T03:40:00Z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F2AA65E43AFA47559D28AB6DB6FF9710_13</vt:lpwstr>
  </property>
</Properties>
</file>