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ascii="Times New Roman" w:hAnsi="Times New Roman" w:eastAsia="方正小标宋_GBK"/>
          <w:kern w:val="0"/>
          <w:sz w:val="44"/>
          <w:szCs w:val="44"/>
        </w:rPr>
      </w:pPr>
      <w:r>
        <w:rPr>
          <w:rFonts w:hint="eastAsia" w:ascii="Times New Roman" w:hAnsi="Times New Roman" w:eastAsia="方正小标宋_GBK"/>
          <w:kern w:val="0"/>
          <w:sz w:val="44"/>
          <w:szCs w:val="44"/>
          <w:lang w:eastAsia="zh-CN"/>
        </w:rPr>
        <w:t>荔浦</w:t>
      </w:r>
      <w:r>
        <w:rPr>
          <w:rFonts w:ascii="Times New Roman" w:hAnsi="Times New Roman" w:eastAsia="方正小标宋_GBK"/>
          <w:kern w:val="0"/>
          <w:sz w:val="44"/>
          <w:szCs w:val="44"/>
        </w:rPr>
        <w:t>市第四次全国经济普查公报（第三号）</w:t>
      </w:r>
    </w:p>
    <w:p>
      <w:pPr>
        <w:widowControl/>
        <w:spacing w:line="640" w:lineRule="exact"/>
        <w:jc w:val="center"/>
        <w:rPr>
          <w:rFonts w:ascii="Times New Roman" w:hAnsi="Times New Roman" w:eastAsia="楷体_GB2312"/>
          <w:kern w:val="0"/>
          <w:sz w:val="32"/>
          <w:szCs w:val="32"/>
        </w:rPr>
      </w:pPr>
      <w:r>
        <w:rPr>
          <w:rFonts w:ascii="Times New Roman" w:hAnsi="Times New Roman" w:eastAsia="楷体_GB2312"/>
          <w:kern w:val="0"/>
          <w:sz w:val="36"/>
          <w:szCs w:val="36"/>
        </w:rPr>
        <w:t>——</w:t>
      </w:r>
      <w:r>
        <w:rPr>
          <w:rFonts w:ascii="Times New Roman" w:hAnsi="Times New Roman" w:eastAsia="楷体_GB2312"/>
          <w:kern w:val="0"/>
          <w:sz w:val="32"/>
          <w:szCs w:val="32"/>
        </w:rPr>
        <w:t>第二产业基本情况</w:t>
      </w:r>
    </w:p>
    <w:p>
      <w:pPr>
        <w:spacing w:line="586" w:lineRule="exact"/>
        <w:jc w:val="center"/>
        <w:rPr>
          <w:rFonts w:ascii="Times New Roman" w:hAnsi="Times New Roman"/>
          <w:kern w:val="0"/>
          <w:sz w:val="32"/>
          <w:szCs w:val="32"/>
        </w:rPr>
      </w:pPr>
      <w:r>
        <w:rPr>
          <w:rFonts w:ascii="Times New Roman" w:hAnsi="Times New Roman"/>
          <w:kern w:val="0"/>
          <w:sz w:val="32"/>
          <w:szCs w:val="32"/>
        </w:rPr>
        <w:t xml:space="preserve"> </w:t>
      </w:r>
    </w:p>
    <w:p>
      <w:pPr>
        <w:spacing w:line="586" w:lineRule="exact"/>
        <w:jc w:val="center"/>
        <w:rPr>
          <w:rFonts w:ascii="Times New Roman" w:hAnsi="Times New Roman" w:eastAsia="楷体_GB2312"/>
          <w:kern w:val="0"/>
          <w:sz w:val="32"/>
          <w:szCs w:val="32"/>
        </w:rPr>
      </w:pPr>
      <w:r>
        <w:rPr>
          <w:rFonts w:hint="eastAsia" w:ascii="Times New Roman" w:hAnsi="Times New Roman" w:eastAsia="楷体_GB2312"/>
          <w:kern w:val="0"/>
          <w:sz w:val="32"/>
          <w:szCs w:val="32"/>
          <w:lang w:eastAsia="zh-CN"/>
        </w:rPr>
        <w:t>荔浦</w:t>
      </w:r>
      <w:r>
        <w:rPr>
          <w:rFonts w:ascii="Times New Roman" w:hAnsi="Times New Roman" w:eastAsia="楷体_GB2312"/>
          <w:kern w:val="0"/>
          <w:sz w:val="32"/>
          <w:szCs w:val="32"/>
        </w:rPr>
        <w:t>市统计局</w:t>
      </w:r>
    </w:p>
    <w:p>
      <w:pPr>
        <w:spacing w:line="586" w:lineRule="exact"/>
        <w:jc w:val="center"/>
        <w:rPr>
          <w:rFonts w:ascii="Times New Roman" w:hAnsi="Times New Roman" w:eastAsia="楷体_GB2312"/>
          <w:kern w:val="0"/>
          <w:sz w:val="32"/>
          <w:szCs w:val="32"/>
        </w:rPr>
      </w:pPr>
      <w:r>
        <w:rPr>
          <w:rFonts w:hint="eastAsia" w:ascii="Times New Roman" w:hAnsi="Times New Roman" w:eastAsia="楷体_GB2312"/>
          <w:kern w:val="0"/>
          <w:sz w:val="32"/>
          <w:szCs w:val="32"/>
          <w:lang w:eastAsia="zh-CN"/>
        </w:rPr>
        <w:t>荔浦</w:t>
      </w:r>
      <w:r>
        <w:rPr>
          <w:rFonts w:ascii="Times New Roman" w:hAnsi="Times New Roman" w:eastAsia="楷体_GB2312"/>
          <w:kern w:val="0"/>
          <w:sz w:val="32"/>
          <w:szCs w:val="32"/>
        </w:rPr>
        <w:t>市第四次全国经济普查领导小组办公室</w:t>
      </w:r>
    </w:p>
    <w:p>
      <w:pPr>
        <w:spacing w:line="586" w:lineRule="exact"/>
        <w:jc w:val="center"/>
        <w:rPr>
          <w:rFonts w:ascii="Times New Roman" w:hAnsi="Times New Roman" w:eastAsia="楷体_GB2312"/>
          <w:kern w:val="0"/>
          <w:sz w:val="32"/>
          <w:szCs w:val="32"/>
        </w:rPr>
      </w:pPr>
      <w:r>
        <w:rPr>
          <w:rFonts w:ascii="Times New Roman" w:hAnsi="Times New Roman" w:eastAsia="楷体_GB2312"/>
          <w:kern w:val="0"/>
          <w:sz w:val="32"/>
          <w:szCs w:val="32"/>
        </w:rPr>
        <w:t>2020年</w:t>
      </w:r>
      <w:r>
        <w:rPr>
          <w:rFonts w:hint="eastAsia" w:ascii="Times New Roman" w:hAnsi="Times New Roman" w:eastAsia="楷体_GB2312"/>
          <w:kern w:val="0"/>
          <w:sz w:val="32"/>
          <w:szCs w:val="32"/>
          <w:lang w:val="en-US" w:eastAsia="zh-CN"/>
        </w:rPr>
        <w:t>4</w:t>
      </w:r>
      <w:r>
        <w:rPr>
          <w:rFonts w:ascii="Times New Roman" w:hAnsi="Times New Roman" w:eastAsia="楷体_GB2312"/>
          <w:kern w:val="0"/>
          <w:sz w:val="32"/>
          <w:szCs w:val="32"/>
        </w:rPr>
        <w:t>月</w:t>
      </w:r>
      <w:r>
        <w:rPr>
          <w:rFonts w:hint="eastAsia" w:ascii="Times New Roman" w:hAnsi="Times New Roman" w:eastAsia="楷体_GB2312"/>
          <w:kern w:val="0"/>
          <w:sz w:val="32"/>
          <w:szCs w:val="32"/>
        </w:rPr>
        <w:t>30</w:t>
      </w:r>
      <w:r>
        <w:rPr>
          <w:rFonts w:ascii="Times New Roman" w:hAnsi="Times New Roman" w:eastAsia="楷体_GB2312"/>
          <w:kern w:val="0"/>
          <w:sz w:val="32"/>
          <w:szCs w:val="32"/>
        </w:rPr>
        <w:t>日</w:t>
      </w:r>
    </w:p>
    <w:p>
      <w:pPr>
        <w:spacing w:line="586" w:lineRule="exact"/>
        <w:jc w:val="left"/>
        <w:rPr>
          <w:rFonts w:ascii="Times New Roman" w:hAnsi="Times New Roman"/>
          <w:kern w:val="0"/>
          <w:sz w:val="24"/>
          <w:szCs w:val="24"/>
        </w:rPr>
      </w:pPr>
      <w:r>
        <w:rPr>
          <w:rFonts w:ascii="Times New Roman" w:hAnsi="Times New Roman"/>
          <w:kern w:val="0"/>
          <w:sz w:val="24"/>
          <w:szCs w:val="24"/>
        </w:rPr>
        <w:t xml:space="preserve"> </w:t>
      </w:r>
    </w:p>
    <w:p>
      <w:pPr>
        <w:spacing w:line="586"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根据</w:t>
      </w:r>
      <w:r>
        <w:rPr>
          <w:rFonts w:hint="eastAsia" w:ascii="Times New Roman" w:hAnsi="Times New Roman" w:eastAsia="仿宋_GB2312"/>
          <w:kern w:val="0"/>
          <w:sz w:val="32"/>
          <w:szCs w:val="32"/>
          <w:lang w:eastAsia="zh-CN"/>
        </w:rPr>
        <w:t>荔浦</w:t>
      </w:r>
      <w:r>
        <w:rPr>
          <w:rFonts w:ascii="Times New Roman" w:hAnsi="Times New Roman" w:eastAsia="仿宋_GB2312"/>
          <w:kern w:val="0"/>
          <w:sz w:val="32"/>
          <w:szCs w:val="32"/>
        </w:rPr>
        <w:t>市第四次全国经济普查结果，现将我市工业和建筑业的主要数据公布如下：</w:t>
      </w:r>
    </w:p>
    <w:p>
      <w:pPr>
        <w:spacing w:line="586" w:lineRule="exact"/>
        <w:ind w:firstLine="640" w:firstLineChars="200"/>
        <w:rPr>
          <w:rFonts w:ascii="Times New Roman" w:hAnsi="Times New Roman" w:eastAsia="黑体"/>
          <w:kern w:val="0"/>
          <w:sz w:val="32"/>
          <w:szCs w:val="32"/>
        </w:rPr>
      </w:pPr>
      <w:r>
        <w:rPr>
          <w:rFonts w:ascii="Times New Roman" w:hAnsi="黑体" w:eastAsia="黑体"/>
          <w:kern w:val="0"/>
          <w:sz w:val="32"/>
          <w:szCs w:val="32"/>
        </w:rPr>
        <w:t>一、工业</w:t>
      </w:r>
    </w:p>
    <w:p>
      <w:pPr>
        <w:widowControl/>
        <w:spacing w:line="60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（一）企业法人单位数和从业人员。</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2018年末，</w:t>
      </w:r>
      <w:r>
        <w:rPr>
          <w:rFonts w:hint="eastAsia" w:ascii="Times New Roman" w:hAnsi="Times New Roman" w:eastAsia="仿宋_GB2312"/>
          <w:kern w:val="0"/>
          <w:sz w:val="32"/>
          <w:szCs w:val="32"/>
          <w:lang w:eastAsia="zh-CN"/>
        </w:rPr>
        <w:t>荔浦市</w:t>
      </w:r>
      <w:r>
        <w:rPr>
          <w:rFonts w:ascii="Times New Roman" w:hAnsi="Times New Roman" w:eastAsia="仿宋_GB2312"/>
          <w:kern w:val="0"/>
          <w:sz w:val="32"/>
          <w:szCs w:val="32"/>
        </w:rPr>
        <w:t>共有工业企业法人单位</w:t>
      </w:r>
      <w:r>
        <w:rPr>
          <w:rFonts w:hint="eastAsia" w:ascii="Times New Roman" w:hAnsi="Times New Roman" w:eastAsia="仿宋_GB2312"/>
          <w:sz w:val="32"/>
          <w:szCs w:val="32"/>
          <w:lang w:val="en-US" w:eastAsia="zh-CN"/>
        </w:rPr>
        <w:t>438</w:t>
      </w:r>
      <w:r>
        <w:rPr>
          <w:rFonts w:ascii="Times New Roman" w:hAnsi="Times New Roman" w:eastAsia="仿宋_GB2312"/>
          <w:kern w:val="0"/>
          <w:sz w:val="32"/>
          <w:szCs w:val="32"/>
        </w:rPr>
        <w:t>个，从业人员</w:t>
      </w:r>
      <w:r>
        <w:rPr>
          <w:rFonts w:hint="eastAsia" w:ascii="Times New Roman" w:hAnsi="Times New Roman" w:eastAsia="仿宋_GB2312"/>
          <w:sz w:val="32"/>
          <w:szCs w:val="32"/>
          <w:lang w:val="en-US" w:eastAsia="zh-CN"/>
        </w:rPr>
        <w:t>25329</w:t>
      </w:r>
      <w:r>
        <w:rPr>
          <w:rFonts w:ascii="Times New Roman" w:hAnsi="Times New Roman" w:eastAsia="仿宋_GB2312"/>
          <w:sz w:val="32"/>
          <w:szCs w:val="32"/>
        </w:rPr>
        <w:t>人</w:t>
      </w:r>
      <w:r>
        <w:rPr>
          <w:rFonts w:ascii="Times New Roman" w:hAnsi="Times New Roman" w:eastAsia="仿宋_GB2312"/>
          <w:kern w:val="0"/>
          <w:sz w:val="32"/>
          <w:szCs w:val="32"/>
        </w:rPr>
        <w:t>。</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在工业企业法人单位中，内资企业</w:t>
      </w:r>
      <w:r>
        <w:rPr>
          <w:rFonts w:hint="eastAsia" w:ascii="Times New Roman" w:hAnsi="Times New Roman" w:eastAsia="仿宋_GB2312"/>
          <w:sz w:val="32"/>
          <w:szCs w:val="32"/>
          <w:lang w:val="en-US" w:eastAsia="zh-CN"/>
        </w:rPr>
        <w:t>435</w:t>
      </w:r>
      <w:r>
        <w:rPr>
          <w:rFonts w:ascii="Times New Roman" w:hAnsi="Times New Roman" w:eastAsia="仿宋_GB2312"/>
          <w:kern w:val="0"/>
          <w:sz w:val="32"/>
          <w:szCs w:val="32"/>
        </w:rPr>
        <w:t>个，占</w:t>
      </w:r>
      <w:r>
        <w:rPr>
          <w:rFonts w:ascii="Times New Roman" w:hAnsi="Times New Roman" w:eastAsia="仿宋_GB2312"/>
          <w:sz w:val="32"/>
          <w:szCs w:val="32"/>
        </w:rPr>
        <w:t>9</w:t>
      </w:r>
      <w:r>
        <w:rPr>
          <w:rFonts w:hint="eastAsia" w:ascii="Times New Roman" w:hAnsi="Times New Roman" w:eastAsia="仿宋_GB2312"/>
          <w:sz w:val="32"/>
          <w:szCs w:val="32"/>
          <w:lang w:val="en-US" w:eastAsia="zh-CN"/>
        </w:rPr>
        <w:t>9.3</w:t>
      </w:r>
      <w:r>
        <w:rPr>
          <w:rFonts w:ascii="Times New Roman" w:hAnsi="Times New Roman" w:eastAsia="仿宋_GB2312"/>
          <w:kern w:val="0"/>
          <w:sz w:val="32"/>
          <w:szCs w:val="32"/>
        </w:rPr>
        <w:t>%；外商投资企业</w:t>
      </w:r>
      <w:r>
        <w:rPr>
          <w:rFonts w:hint="eastAsia" w:ascii="Times New Roman" w:hAnsi="Times New Roman" w:eastAsia="仿宋_GB2312"/>
          <w:sz w:val="32"/>
          <w:szCs w:val="32"/>
          <w:lang w:val="en-US" w:eastAsia="zh-CN"/>
        </w:rPr>
        <w:t>3</w:t>
      </w:r>
      <w:r>
        <w:rPr>
          <w:rFonts w:ascii="Times New Roman" w:hAnsi="Times New Roman" w:eastAsia="仿宋_GB2312"/>
          <w:kern w:val="0"/>
          <w:sz w:val="32"/>
          <w:szCs w:val="32"/>
        </w:rPr>
        <w:t>个，占</w:t>
      </w:r>
      <w:r>
        <w:rPr>
          <w:rFonts w:ascii="Times New Roman" w:hAnsi="Times New Roman" w:eastAsia="仿宋_GB2312"/>
          <w:sz w:val="32"/>
          <w:szCs w:val="32"/>
        </w:rPr>
        <w:t>0.</w:t>
      </w:r>
      <w:r>
        <w:rPr>
          <w:rFonts w:hint="eastAsia" w:ascii="Times New Roman" w:hAnsi="Times New Roman" w:eastAsia="仿宋_GB2312"/>
          <w:sz w:val="32"/>
          <w:szCs w:val="32"/>
          <w:lang w:val="en-US" w:eastAsia="zh-CN"/>
        </w:rPr>
        <w:t>7</w:t>
      </w:r>
      <w:r>
        <w:rPr>
          <w:rFonts w:ascii="Times New Roman" w:hAnsi="Times New Roman" w:eastAsia="仿宋_GB2312"/>
          <w:kern w:val="0"/>
          <w:sz w:val="32"/>
          <w:szCs w:val="32"/>
        </w:rPr>
        <w:t>%。内资企业中，</w:t>
      </w:r>
      <w:r>
        <w:rPr>
          <w:rFonts w:hint="eastAsia" w:ascii="Times New Roman" w:hAnsi="Times New Roman" w:eastAsia="仿宋_GB2312"/>
          <w:kern w:val="0"/>
          <w:sz w:val="32"/>
          <w:szCs w:val="32"/>
          <w:lang w:eastAsia="zh-CN"/>
        </w:rPr>
        <w:t>有限责任公司</w:t>
      </w:r>
      <w:r>
        <w:rPr>
          <w:rFonts w:hint="eastAsia" w:ascii="Times New Roman" w:hAnsi="Times New Roman" w:eastAsia="仿宋_GB2312"/>
          <w:sz w:val="32"/>
          <w:szCs w:val="32"/>
          <w:lang w:val="en-US" w:eastAsia="zh-CN"/>
        </w:rPr>
        <w:t>237</w:t>
      </w:r>
      <w:r>
        <w:rPr>
          <w:rFonts w:ascii="Times New Roman" w:hAnsi="Times New Roman" w:eastAsia="仿宋_GB2312"/>
          <w:kern w:val="0"/>
          <w:sz w:val="32"/>
          <w:szCs w:val="32"/>
        </w:rPr>
        <w:t>个，占全部企业的</w:t>
      </w:r>
      <w:r>
        <w:rPr>
          <w:rFonts w:hint="eastAsia" w:ascii="Times New Roman" w:hAnsi="Times New Roman" w:eastAsia="仿宋_GB2312"/>
          <w:sz w:val="32"/>
          <w:szCs w:val="32"/>
          <w:lang w:val="en-US" w:eastAsia="zh-CN"/>
        </w:rPr>
        <w:t>54.5</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股份有限公司</w:t>
      </w:r>
      <w:r>
        <w:rPr>
          <w:rFonts w:hint="eastAsia" w:ascii="Times New Roman" w:hAnsi="Times New Roman" w:eastAsia="仿宋_GB2312"/>
          <w:sz w:val="32"/>
          <w:szCs w:val="32"/>
          <w:lang w:val="en-US" w:eastAsia="zh-CN"/>
        </w:rPr>
        <w:t>8</w:t>
      </w:r>
      <w:r>
        <w:rPr>
          <w:rFonts w:ascii="Times New Roman" w:hAnsi="Times New Roman" w:eastAsia="仿宋_GB2312"/>
          <w:kern w:val="0"/>
          <w:sz w:val="32"/>
          <w:szCs w:val="32"/>
        </w:rPr>
        <w:t>个，占</w:t>
      </w:r>
      <w:r>
        <w:rPr>
          <w:rFonts w:ascii="Times New Roman" w:hAnsi="Times New Roman" w:eastAsia="仿宋_GB2312"/>
          <w:sz w:val="32"/>
          <w:szCs w:val="32"/>
        </w:rPr>
        <w:t>1.</w:t>
      </w:r>
      <w:r>
        <w:rPr>
          <w:rFonts w:hint="eastAsia" w:ascii="Times New Roman" w:hAnsi="Times New Roman" w:eastAsia="仿宋_GB2312"/>
          <w:sz w:val="32"/>
          <w:szCs w:val="32"/>
          <w:lang w:val="en-US" w:eastAsia="zh-CN"/>
        </w:rPr>
        <w:t>8</w:t>
      </w:r>
      <w:r>
        <w:rPr>
          <w:rFonts w:ascii="Times New Roman" w:hAnsi="Times New Roman" w:eastAsia="仿宋_GB2312"/>
          <w:kern w:val="0"/>
          <w:sz w:val="32"/>
          <w:szCs w:val="32"/>
        </w:rPr>
        <w:t>%；私营企业</w:t>
      </w:r>
      <w:r>
        <w:rPr>
          <w:rFonts w:hint="eastAsia" w:ascii="Times New Roman" w:hAnsi="Times New Roman" w:eastAsia="仿宋_GB2312"/>
          <w:sz w:val="32"/>
          <w:szCs w:val="32"/>
          <w:lang w:val="en-US" w:eastAsia="zh-CN"/>
        </w:rPr>
        <w:t>190</w:t>
      </w:r>
      <w:r>
        <w:rPr>
          <w:rFonts w:ascii="Times New Roman" w:hAnsi="Times New Roman" w:eastAsia="仿宋_GB2312"/>
          <w:kern w:val="0"/>
          <w:sz w:val="32"/>
          <w:szCs w:val="32"/>
        </w:rPr>
        <w:t>个，占</w:t>
      </w:r>
      <w:r>
        <w:rPr>
          <w:rFonts w:hint="eastAsia" w:ascii="Times New Roman" w:hAnsi="Times New Roman" w:eastAsia="仿宋_GB2312"/>
          <w:sz w:val="32"/>
          <w:szCs w:val="32"/>
          <w:lang w:val="en-US" w:eastAsia="zh-CN"/>
        </w:rPr>
        <w:t>43.7</w:t>
      </w:r>
      <w:r>
        <w:rPr>
          <w:rFonts w:ascii="Times New Roman" w:hAnsi="Times New Roman" w:eastAsia="仿宋_GB2312"/>
          <w:kern w:val="0"/>
          <w:sz w:val="32"/>
          <w:szCs w:val="32"/>
        </w:rPr>
        <w:t>%。</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在工业企业法人单位从业人员中，内资企业占</w:t>
      </w:r>
      <w:r>
        <w:rPr>
          <w:rFonts w:hint="eastAsia" w:ascii="Times New Roman" w:hAnsi="Times New Roman" w:eastAsia="仿宋_GB2312"/>
          <w:sz w:val="32"/>
          <w:szCs w:val="32"/>
          <w:lang w:val="en-US" w:eastAsia="zh-CN"/>
        </w:rPr>
        <w:t>99.3</w:t>
      </w:r>
      <w:r>
        <w:rPr>
          <w:rFonts w:ascii="Times New Roman" w:hAnsi="Times New Roman" w:eastAsia="仿宋_GB2312"/>
          <w:kern w:val="0"/>
          <w:sz w:val="32"/>
          <w:szCs w:val="32"/>
        </w:rPr>
        <w:t>%，外商投资企业占</w:t>
      </w:r>
      <w:r>
        <w:rPr>
          <w:rFonts w:hint="eastAsia" w:ascii="Times New Roman" w:hAnsi="Times New Roman" w:eastAsia="仿宋_GB2312"/>
          <w:sz w:val="32"/>
          <w:szCs w:val="32"/>
          <w:lang w:val="en-US" w:eastAsia="zh-CN"/>
        </w:rPr>
        <w:t>0.7</w:t>
      </w:r>
      <w:r>
        <w:rPr>
          <w:rFonts w:ascii="Times New Roman" w:hAnsi="Times New Roman" w:eastAsia="仿宋_GB2312"/>
          <w:kern w:val="0"/>
          <w:sz w:val="32"/>
          <w:szCs w:val="32"/>
        </w:rPr>
        <w:t>%。内资企业中，</w:t>
      </w:r>
      <w:r>
        <w:rPr>
          <w:rFonts w:hint="eastAsia" w:ascii="Times New Roman" w:hAnsi="Times New Roman" w:eastAsia="仿宋_GB2312"/>
          <w:kern w:val="0"/>
          <w:sz w:val="32"/>
          <w:szCs w:val="32"/>
          <w:lang w:eastAsia="zh-CN"/>
        </w:rPr>
        <w:t>有限责任公司</w:t>
      </w:r>
      <w:r>
        <w:rPr>
          <w:rFonts w:ascii="Times New Roman" w:hAnsi="Times New Roman" w:eastAsia="仿宋_GB2312"/>
          <w:kern w:val="0"/>
          <w:sz w:val="32"/>
          <w:szCs w:val="32"/>
        </w:rPr>
        <w:t>占全部企业的</w:t>
      </w:r>
      <w:r>
        <w:rPr>
          <w:rFonts w:hint="eastAsia" w:ascii="Times New Roman" w:hAnsi="Times New Roman" w:eastAsia="仿宋_GB2312"/>
          <w:sz w:val="32"/>
          <w:szCs w:val="32"/>
          <w:lang w:val="en-US" w:eastAsia="zh-CN"/>
        </w:rPr>
        <w:t>43.6</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股份有限公司</w:t>
      </w:r>
      <w:r>
        <w:rPr>
          <w:rFonts w:ascii="Times New Roman" w:hAnsi="Times New Roman" w:eastAsia="仿宋_GB2312"/>
          <w:kern w:val="0"/>
          <w:sz w:val="32"/>
          <w:szCs w:val="32"/>
        </w:rPr>
        <w:t>占</w:t>
      </w:r>
      <w:r>
        <w:rPr>
          <w:rFonts w:ascii="Times New Roman" w:hAnsi="Times New Roman" w:eastAsia="仿宋_GB2312"/>
          <w:sz w:val="32"/>
          <w:szCs w:val="32"/>
        </w:rPr>
        <w:t>0.9</w:t>
      </w:r>
      <w:r>
        <w:rPr>
          <w:rFonts w:ascii="Times New Roman" w:hAnsi="Times New Roman" w:eastAsia="仿宋_GB2312"/>
          <w:kern w:val="0"/>
          <w:sz w:val="32"/>
          <w:szCs w:val="32"/>
        </w:rPr>
        <w:t>%，私营企业占</w:t>
      </w:r>
      <w:r>
        <w:rPr>
          <w:rFonts w:hint="eastAsia" w:ascii="Times New Roman" w:hAnsi="Times New Roman" w:eastAsia="仿宋_GB2312"/>
          <w:kern w:val="0"/>
          <w:sz w:val="32"/>
          <w:szCs w:val="32"/>
          <w:lang w:val="en-US" w:eastAsia="zh-CN"/>
        </w:rPr>
        <w:t>54.8</w:t>
      </w:r>
      <w:r>
        <w:rPr>
          <w:rFonts w:ascii="Times New Roman" w:hAnsi="Times New Roman" w:eastAsia="仿宋_GB2312"/>
          <w:kern w:val="0"/>
          <w:sz w:val="32"/>
          <w:szCs w:val="32"/>
        </w:rPr>
        <w:t>%（详见表3-1）。</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w:t>
      </w:r>
    </w:p>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 xml:space="preserve"> </w:t>
      </w:r>
    </w:p>
    <w:tbl>
      <w:tblPr>
        <w:tblStyle w:val="3"/>
        <w:tblW w:w="8731"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4133"/>
        <w:gridCol w:w="2663"/>
        <w:gridCol w:w="192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8731" w:type="dxa"/>
            <w:gridSpan w:val="4"/>
            <w:tcBorders>
              <w:top w:val="nil"/>
              <w:left w:val="nil"/>
              <w:bottom w:val="single" w:color="auto" w:sz="12" w:space="0"/>
              <w:right w:val="nil"/>
            </w:tcBorders>
            <w:shd w:val="clear" w:color="auto" w:fill="FFFFFF"/>
            <w:vAlign w:val="center"/>
          </w:tcPr>
          <w:p>
            <w:pPr>
              <w:widowControl/>
              <w:spacing w:line="320" w:lineRule="atLeast"/>
              <w:ind w:left="57" w:right="57"/>
              <w:jc w:val="center"/>
              <w:rPr>
                <w:rFonts w:ascii="Times New Roman" w:hAnsi="Times New Roman"/>
                <w:kern w:val="0"/>
                <w:sz w:val="24"/>
                <w:szCs w:val="24"/>
              </w:rPr>
            </w:pPr>
            <w:r>
              <w:rPr>
                <w:rFonts w:ascii="Times New Roman" w:hAnsi="宋体"/>
                <w:b/>
                <w:bCs/>
                <w:kern w:val="0"/>
                <w:sz w:val="24"/>
                <w:szCs w:val="24"/>
              </w:rPr>
              <w:t>表</w:t>
            </w:r>
            <w:r>
              <w:rPr>
                <w:rFonts w:ascii="Times New Roman" w:hAnsi="Times New Roman"/>
                <w:b/>
                <w:bCs/>
                <w:kern w:val="0"/>
                <w:sz w:val="24"/>
                <w:szCs w:val="24"/>
              </w:rPr>
              <w:t xml:space="preserve">3-1 </w:t>
            </w:r>
            <w:r>
              <w:rPr>
                <w:rFonts w:ascii="Times New Roman" w:hAnsi="宋体"/>
                <w:b/>
                <w:bCs/>
                <w:kern w:val="0"/>
                <w:sz w:val="24"/>
                <w:szCs w:val="24"/>
              </w:rPr>
              <w:t>按登记注册类型分组的工业企业法人单位和从业人员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4140" w:type="dxa"/>
            <w:gridSpan w:val="2"/>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b/>
                <w:bCs/>
                <w:kern w:val="0"/>
                <w:sz w:val="18"/>
                <w:szCs w:val="18"/>
              </w:rPr>
            </w:pPr>
            <w:r>
              <w:rPr>
                <w:rFonts w:ascii="Times New Roman" w:hAnsi="宋体"/>
                <w:b/>
                <w:bCs/>
                <w:kern w:val="0"/>
                <w:szCs w:val="24"/>
              </w:rPr>
              <w:t>　</w:t>
            </w:r>
          </w:p>
        </w:tc>
        <w:tc>
          <w:tcPr>
            <w:tcW w:w="2663" w:type="dxa"/>
            <w:tcBorders>
              <w:top w:val="nil"/>
              <w:left w:val="nil"/>
              <w:bottom w:val="single" w:color="auto" w:sz="4" w:space="0"/>
              <w:right w:val="single" w:color="auto" w:sz="4" w:space="0"/>
            </w:tcBorders>
            <w:vAlign w:val="center"/>
          </w:tcPr>
          <w:p>
            <w:pPr>
              <w:widowControl/>
              <w:spacing w:line="240" w:lineRule="atLeast"/>
              <w:ind w:left="57" w:right="57"/>
              <w:jc w:val="center"/>
              <w:rPr>
                <w:rFonts w:ascii="Times New Roman" w:hAnsi="Times New Roman"/>
                <w:b/>
                <w:bCs/>
                <w:kern w:val="0"/>
                <w:sz w:val="18"/>
                <w:szCs w:val="18"/>
              </w:rPr>
            </w:pPr>
            <w:r>
              <w:rPr>
                <w:rFonts w:ascii="Times New Roman" w:hAnsi="宋体"/>
                <w:b/>
                <w:bCs/>
                <w:kern w:val="0"/>
                <w:szCs w:val="24"/>
              </w:rPr>
              <w:t>企业法人单位</w:t>
            </w:r>
          </w:p>
          <w:p>
            <w:pPr>
              <w:widowControl/>
              <w:spacing w:line="240" w:lineRule="atLeast"/>
              <w:ind w:left="57" w:right="57"/>
              <w:jc w:val="center"/>
              <w:rPr>
                <w:rFonts w:ascii="Times New Roman" w:hAnsi="Times New Roman"/>
                <w:b/>
                <w:bCs/>
                <w:kern w:val="0"/>
                <w:sz w:val="18"/>
                <w:szCs w:val="18"/>
              </w:rPr>
            </w:pPr>
            <w:r>
              <w:rPr>
                <w:rFonts w:ascii="Times New Roman" w:hAnsi="宋体"/>
                <w:b/>
                <w:bCs/>
                <w:kern w:val="0"/>
                <w:szCs w:val="24"/>
              </w:rPr>
              <w:t>（个）</w:t>
            </w:r>
          </w:p>
        </w:tc>
        <w:tc>
          <w:tcPr>
            <w:tcW w:w="1928" w:type="dxa"/>
            <w:tcBorders>
              <w:top w:val="nil"/>
              <w:left w:val="nil"/>
              <w:bottom w:val="single" w:color="auto" w:sz="4" w:space="0"/>
              <w:right w:val="nil"/>
            </w:tcBorders>
            <w:vAlign w:val="center"/>
          </w:tcPr>
          <w:p>
            <w:pPr>
              <w:widowControl/>
              <w:spacing w:line="240" w:lineRule="atLeast"/>
              <w:ind w:left="57" w:right="57"/>
              <w:jc w:val="center"/>
              <w:rPr>
                <w:rFonts w:ascii="Times New Roman" w:hAnsi="Times New Roman"/>
                <w:b/>
                <w:bCs/>
                <w:kern w:val="0"/>
                <w:sz w:val="18"/>
                <w:szCs w:val="18"/>
              </w:rPr>
            </w:pPr>
            <w:r>
              <w:rPr>
                <w:rFonts w:ascii="Times New Roman" w:hAnsi="宋体"/>
                <w:b/>
                <w:bCs/>
                <w:kern w:val="0"/>
                <w:szCs w:val="24"/>
              </w:rPr>
              <w:t>从业人员</w:t>
            </w:r>
          </w:p>
          <w:p>
            <w:pPr>
              <w:widowControl/>
              <w:spacing w:line="240" w:lineRule="atLeast"/>
              <w:ind w:left="57" w:right="57"/>
              <w:jc w:val="center"/>
              <w:rPr>
                <w:rFonts w:ascii="Times New Roman" w:hAnsi="Times New Roman"/>
                <w:b/>
                <w:bCs/>
                <w:kern w:val="0"/>
                <w:sz w:val="18"/>
                <w:szCs w:val="18"/>
              </w:rPr>
            </w:pPr>
            <w:r>
              <w:rPr>
                <w:rFonts w:ascii="Times New Roman" w:hAnsi="宋体"/>
                <w:b/>
                <w:bCs/>
                <w:kern w:val="0"/>
                <w:szCs w:val="24"/>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single" w:color="auto" w:sz="4" w:space="0"/>
              <w:left w:val="nil"/>
              <w:bottom w:val="nil"/>
              <w:right w:val="single" w:color="auto" w:sz="4" w:space="0"/>
            </w:tcBorders>
            <w:vAlign w:val="center"/>
          </w:tcPr>
          <w:p>
            <w:pPr>
              <w:widowControl/>
              <w:spacing w:line="240" w:lineRule="atLeast"/>
              <w:ind w:left="57" w:right="57"/>
              <w:jc w:val="center"/>
              <w:rPr>
                <w:rFonts w:ascii="Times New Roman" w:hAnsi="Times New Roman"/>
                <w:kern w:val="0"/>
                <w:sz w:val="18"/>
                <w:szCs w:val="18"/>
              </w:rPr>
            </w:pPr>
            <w:r>
              <w:rPr>
                <w:rFonts w:ascii="Times New Roman" w:hAnsi="宋体"/>
                <w:b/>
                <w:bCs/>
                <w:kern w:val="0"/>
                <w:szCs w:val="24"/>
              </w:rPr>
              <w:t>合</w:t>
            </w:r>
            <w:r>
              <w:rPr>
                <w:rFonts w:ascii="Times New Roman" w:hAnsi="Times New Roman"/>
                <w:b/>
                <w:bCs/>
                <w:kern w:val="0"/>
                <w:szCs w:val="24"/>
              </w:rPr>
              <w:t xml:space="preserve"> </w:t>
            </w:r>
            <w:r>
              <w:rPr>
                <w:rFonts w:ascii="Times New Roman" w:hAnsi="宋体"/>
                <w:b/>
                <w:bCs/>
                <w:kern w:val="0"/>
                <w:szCs w:val="24"/>
              </w:rPr>
              <w:t>计</w:t>
            </w:r>
          </w:p>
        </w:tc>
        <w:tc>
          <w:tcPr>
            <w:tcW w:w="2663" w:type="dxa"/>
            <w:tcBorders>
              <w:top w:val="single" w:color="auto" w:sz="4" w:space="0"/>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438</w:t>
            </w:r>
          </w:p>
        </w:tc>
        <w:tc>
          <w:tcPr>
            <w:tcW w:w="1928" w:type="dxa"/>
            <w:tcBorders>
              <w:top w:val="single" w:color="auto" w:sz="4" w:space="0"/>
              <w:left w:val="nil"/>
              <w:bottom w:val="nil"/>
              <w:right w:val="nil"/>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25329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b/>
                <w:bCs/>
                <w:kern w:val="0"/>
                <w:sz w:val="18"/>
                <w:szCs w:val="18"/>
              </w:rPr>
            </w:pPr>
            <w:r>
              <w:rPr>
                <w:rFonts w:ascii="Times New Roman" w:hAnsi="宋体"/>
                <w:b/>
                <w:bCs/>
                <w:kern w:val="0"/>
                <w:szCs w:val="24"/>
              </w:rPr>
              <w:t>内资企业</w:t>
            </w:r>
          </w:p>
        </w:tc>
        <w:tc>
          <w:tcPr>
            <w:tcW w:w="2663"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435</w:t>
            </w:r>
          </w:p>
        </w:tc>
        <w:tc>
          <w:tcPr>
            <w:tcW w:w="1928"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25165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kern w:val="0"/>
                <w:sz w:val="18"/>
                <w:szCs w:val="18"/>
              </w:rPr>
            </w:pPr>
            <w:r>
              <w:rPr>
                <w:rFonts w:ascii="Times New Roman" w:hAnsi="Times New Roman"/>
                <w:kern w:val="0"/>
                <w:szCs w:val="24"/>
              </w:rPr>
              <w:t xml:space="preserve">  </w:t>
            </w:r>
            <w:r>
              <w:rPr>
                <w:rFonts w:ascii="Times New Roman" w:hAnsi="宋体"/>
                <w:kern w:val="0"/>
                <w:szCs w:val="24"/>
              </w:rPr>
              <w:t>国有企业</w:t>
            </w:r>
          </w:p>
        </w:tc>
        <w:tc>
          <w:tcPr>
            <w:tcW w:w="2663" w:type="dxa"/>
            <w:tcBorders>
              <w:top w:val="nil"/>
              <w:left w:val="nil"/>
              <w:bottom w:val="nil"/>
              <w:right w:val="single" w:color="auto" w:sz="4" w:space="0"/>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c>
          <w:tcPr>
            <w:tcW w:w="1928" w:type="dxa"/>
            <w:tcBorders>
              <w:top w:val="nil"/>
              <w:left w:val="nil"/>
              <w:bottom w:val="nil"/>
              <w:right w:val="nil"/>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kern w:val="0"/>
                <w:sz w:val="18"/>
                <w:szCs w:val="18"/>
              </w:rPr>
            </w:pPr>
            <w:r>
              <w:rPr>
                <w:rFonts w:ascii="Times New Roman" w:hAnsi="Times New Roman"/>
                <w:kern w:val="0"/>
                <w:szCs w:val="24"/>
              </w:rPr>
              <w:t xml:space="preserve">  </w:t>
            </w:r>
            <w:r>
              <w:rPr>
                <w:rFonts w:ascii="Times New Roman" w:hAnsi="宋体"/>
                <w:kern w:val="0"/>
                <w:szCs w:val="24"/>
              </w:rPr>
              <w:t>集体企业</w:t>
            </w:r>
          </w:p>
        </w:tc>
        <w:tc>
          <w:tcPr>
            <w:tcW w:w="2663" w:type="dxa"/>
            <w:tcBorders>
              <w:top w:val="nil"/>
              <w:left w:val="nil"/>
              <w:bottom w:val="nil"/>
              <w:right w:val="single" w:color="auto" w:sz="4" w:space="0"/>
            </w:tcBorders>
            <w:vAlign w:val="center"/>
          </w:tcPr>
          <w:p>
            <w:pPr>
              <w:jc w:val="right"/>
              <w:rPr>
                <w:rFonts w:ascii="Calibri" w:hAnsi="Times New Roman"/>
                <w:b/>
                <w:bCs/>
                <w:sz w:val="22"/>
                <w:szCs w:val="22"/>
                <w:lang w:val="en-US"/>
              </w:rPr>
            </w:pPr>
            <w:r>
              <w:rPr>
                <w:rFonts w:hint="eastAsia" w:ascii="Calibri" w:hAnsi="Times New Roman"/>
                <w:b/>
                <w:bCs/>
                <w:sz w:val="22"/>
                <w:szCs w:val="22"/>
                <w:lang w:val="en-US" w:eastAsia="zh-CN"/>
              </w:rPr>
              <w:t>-</w:t>
            </w:r>
          </w:p>
        </w:tc>
        <w:tc>
          <w:tcPr>
            <w:tcW w:w="1928" w:type="dxa"/>
            <w:tcBorders>
              <w:top w:val="nil"/>
              <w:left w:val="nil"/>
              <w:bottom w:val="nil"/>
              <w:right w:val="nil"/>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kern w:val="0"/>
                <w:sz w:val="18"/>
                <w:szCs w:val="18"/>
              </w:rPr>
            </w:pPr>
            <w:r>
              <w:rPr>
                <w:rFonts w:ascii="Times New Roman" w:hAnsi="Times New Roman"/>
                <w:kern w:val="0"/>
                <w:szCs w:val="24"/>
              </w:rPr>
              <w:t xml:space="preserve">  </w:t>
            </w:r>
            <w:r>
              <w:rPr>
                <w:rFonts w:ascii="Times New Roman" w:hAnsi="宋体"/>
                <w:kern w:val="0"/>
                <w:szCs w:val="24"/>
              </w:rPr>
              <w:t>股份合作企业</w:t>
            </w:r>
          </w:p>
        </w:tc>
        <w:tc>
          <w:tcPr>
            <w:tcW w:w="2663" w:type="dxa"/>
            <w:tcBorders>
              <w:top w:val="nil"/>
              <w:left w:val="nil"/>
              <w:bottom w:val="nil"/>
              <w:right w:val="single" w:color="auto" w:sz="4" w:space="0"/>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c>
          <w:tcPr>
            <w:tcW w:w="1928" w:type="dxa"/>
            <w:tcBorders>
              <w:top w:val="nil"/>
              <w:left w:val="nil"/>
              <w:bottom w:val="nil"/>
              <w:right w:val="nil"/>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kern w:val="0"/>
                <w:sz w:val="18"/>
                <w:szCs w:val="18"/>
              </w:rPr>
            </w:pPr>
            <w:r>
              <w:rPr>
                <w:rFonts w:ascii="Times New Roman" w:hAnsi="Times New Roman"/>
                <w:kern w:val="0"/>
                <w:szCs w:val="24"/>
              </w:rPr>
              <w:t xml:space="preserve">  </w:t>
            </w:r>
            <w:r>
              <w:rPr>
                <w:rFonts w:ascii="Times New Roman" w:hAnsi="宋体"/>
                <w:kern w:val="0"/>
                <w:szCs w:val="24"/>
              </w:rPr>
              <w:t>联营企业</w:t>
            </w:r>
          </w:p>
        </w:tc>
        <w:tc>
          <w:tcPr>
            <w:tcW w:w="2663" w:type="dxa"/>
            <w:tcBorders>
              <w:top w:val="nil"/>
              <w:left w:val="nil"/>
              <w:bottom w:val="nil"/>
              <w:right w:val="single" w:color="auto" w:sz="4" w:space="0"/>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c>
          <w:tcPr>
            <w:tcW w:w="1928" w:type="dxa"/>
            <w:tcBorders>
              <w:top w:val="nil"/>
              <w:left w:val="nil"/>
              <w:bottom w:val="nil"/>
              <w:right w:val="nil"/>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kern w:val="0"/>
                <w:sz w:val="18"/>
                <w:szCs w:val="18"/>
              </w:rPr>
            </w:pPr>
            <w:r>
              <w:rPr>
                <w:rFonts w:ascii="Times New Roman" w:hAnsi="Times New Roman"/>
                <w:kern w:val="0"/>
                <w:szCs w:val="24"/>
              </w:rPr>
              <w:t xml:space="preserve">  </w:t>
            </w:r>
            <w:r>
              <w:rPr>
                <w:rFonts w:ascii="Times New Roman" w:hAnsi="宋体"/>
                <w:kern w:val="0"/>
                <w:szCs w:val="24"/>
              </w:rPr>
              <w:t>有限责任公司</w:t>
            </w:r>
          </w:p>
        </w:tc>
        <w:tc>
          <w:tcPr>
            <w:tcW w:w="2663"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237</w:t>
            </w:r>
          </w:p>
        </w:tc>
        <w:tc>
          <w:tcPr>
            <w:tcW w:w="1928"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11033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kern w:val="0"/>
                <w:sz w:val="18"/>
                <w:szCs w:val="18"/>
              </w:rPr>
            </w:pPr>
            <w:r>
              <w:rPr>
                <w:rFonts w:ascii="Times New Roman" w:hAnsi="Times New Roman"/>
                <w:kern w:val="0"/>
                <w:szCs w:val="24"/>
              </w:rPr>
              <w:t xml:space="preserve">  </w:t>
            </w:r>
            <w:r>
              <w:rPr>
                <w:rFonts w:ascii="Times New Roman" w:hAnsi="宋体"/>
                <w:kern w:val="0"/>
                <w:szCs w:val="24"/>
              </w:rPr>
              <w:t>股份有限公司</w:t>
            </w:r>
          </w:p>
        </w:tc>
        <w:tc>
          <w:tcPr>
            <w:tcW w:w="2663"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8</w:t>
            </w:r>
          </w:p>
        </w:tc>
        <w:tc>
          <w:tcPr>
            <w:tcW w:w="1928"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244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kern w:val="0"/>
                <w:sz w:val="18"/>
                <w:szCs w:val="18"/>
              </w:rPr>
            </w:pPr>
            <w:r>
              <w:rPr>
                <w:rFonts w:ascii="Times New Roman" w:hAnsi="Times New Roman"/>
                <w:kern w:val="0"/>
                <w:szCs w:val="24"/>
              </w:rPr>
              <w:t xml:space="preserve">  </w:t>
            </w:r>
            <w:r>
              <w:rPr>
                <w:rFonts w:ascii="Times New Roman" w:hAnsi="宋体"/>
                <w:kern w:val="0"/>
                <w:szCs w:val="24"/>
              </w:rPr>
              <w:t>私营企业</w:t>
            </w:r>
          </w:p>
        </w:tc>
        <w:tc>
          <w:tcPr>
            <w:tcW w:w="2663"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190</w:t>
            </w:r>
          </w:p>
        </w:tc>
        <w:tc>
          <w:tcPr>
            <w:tcW w:w="1928"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13888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kern w:val="0"/>
                <w:sz w:val="18"/>
                <w:szCs w:val="18"/>
              </w:rPr>
            </w:pPr>
            <w:r>
              <w:rPr>
                <w:rFonts w:ascii="Times New Roman" w:hAnsi="Times New Roman"/>
                <w:kern w:val="0"/>
                <w:szCs w:val="24"/>
              </w:rPr>
              <w:t xml:space="preserve">  </w:t>
            </w:r>
            <w:r>
              <w:rPr>
                <w:rFonts w:ascii="Times New Roman" w:hAnsi="宋体"/>
                <w:kern w:val="0"/>
                <w:szCs w:val="24"/>
              </w:rPr>
              <w:t>其他企业</w:t>
            </w:r>
          </w:p>
        </w:tc>
        <w:tc>
          <w:tcPr>
            <w:tcW w:w="2663" w:type="dxa"/>
            <w:tcBorders>
              <w:top w:val="nil"/>
              <w:left w:val="nil"/>
              <w:bottom w:val="nil"/>
              <w:right w:val="single" w:color="auto" w:sz="4" w:space="0"/>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c>
          <w:tcPr>
            <w:tcW w:w="1928" w:type="dxa"/>
            <w:tcBorders>
              <w:top w:val="nil"/>
              <w:left w:val="nil"/>
              <w:bottom w:val="nil"/>
              <w:right w:val="nil"/>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nil"/>
              <w:right w:val="single" w:color="auto" w:sz="4" w:space="0"/>
            </w:tcBorders>
            <w:vAlign w:val="center"/>
          </w:tcPr>
          <w:p>
            <w:pPr>
              <w:widowControl/>
              <w:spacing w:line="240" w:lineRule="atLeast"/>
              <w:ind w:left="57" w:right="57"/>
              <w:rPr>
                <w:rFonts w:ascii="Times New Roman" w:hAnsi="Times New Roman"/>
                <w:b/>
                <w:bCs/>
                <w:kern w:val="0"/>
                <w:sz w:val="18"/>
                <w:szCs w:val="18"/>
              </w:rPr>
            </w:pPr>
            <w:r>
              <w:rPr>
                <w:rFonts w:ascii="Times New Roman" w:hAnsi="宋体"/>
                <w:b/>
                <w:bCs/>
                <w:kern w:val="0"/>
                <w:szCs w:val="24"/>
              </w:rPr>
              <w:t>港、澳、台商投资企业</w:t>
            </w:r>
          </w:p>
        </w:tc>
        <w:tc>
          <w:tcPr>
            <w:tcW w:w="2663" w:type="dxa"/>
            <w:tcBorders>
              <w:top w:val="nil"/>
              <w:left w:val="nil"/>
              <w:bottom w:val="nil"/>
              <w:right w:val="single" w:color="auto" w:sz="4" w:space="0"/>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c>
          <w:tcPr>
            <w:tcW w:w="1928" w:type="dxa"/>
            <w:tcBorders>
              <w:top w:val="nil"/>
              <w:left w:val="nil"/>
              <w:bottom w:val="nil"/>
              <w:right w:val="nil"/>
            </w:tcBorders>
            <w:vAlign w:val="center"/>
          </w:tcPr>
          <w:p>
            <w:pPr>
              <w:jc w:val="right"/>
              <w:rPr>
                <w:rFonts w:hint="eastAsia" w:ascii="Calibri" w:hAnsi="Times New Roman" w:eastAsia="宋体"/>
                <w:b/>
                <w:bCs/>
                <w:sz w:val="22"/>
                <w:szCs w:val="22"/>
                <w:lang w:val="en-US" w:eastAsia="zh-CN"/>
              </w:rPr>
            </w:pPr>
            <w:r>
              <w:rPr>
                <w:rFonts w:hint="eastAsia" w:ascii="Calibri" w:hAnsi="Times New Roman"/>
                <w:b/>
                <w:bCs/>
                <w:sz w:val="22"/>
                <w:szCs w:val="22"/>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133" w:type="dxa"/>
            <w:tcBorders>
              <w:top w:val="nil"/>
              <w:left w:val="nil"/>
              <w:bottom w:val="single" w:color="auto" w:sz="12" w:space="0"/>
              <w:right w:val="single" w:color="auto" w:sz="4" w:space="0"/>
            </w:tcBorders>
            <w:vAlign w:val="center"/>
          </w:tcPr>
          <w:p>
            <w:pPr>
              <w:widowControl/>
              <w:spacing w:line="240" w:lineRule="atLeast"/>
              <w:ind w:left="57" w:right="57"/>
              <w:rPr>
                <w:rFonts w:ascii="Times New Roman" w:hAnsi="Times New Roman"/>
                <w:b/>
                <w:bCs/>
                <w:kern w:val="0"/>
                <w:sz w:val="18"/>
                <w:szCs w:val="18"/>
              </w:rPr>
            </w:pPr>
            <w:r>
              <w:rPr>
                <w:rFonts w:ascii="Times New Roman" w:hAnsi="宋体"/>
                <w:b/>
                <w:bCs/>
                <w:kern w:val="0"/>
                <w:szCs w:val="24"/>
              </w:rPr>
              <w:t>外商投资企业</w:t>
            </w:r>
          </w:p>
        </w:tc>
        <w:tc>
          <w:tcPr>
            <w:tcW w:w="2663" w:type="dxa"/>
            <w:tcBorders>
              <w:top w:val="nil"/>
              <w:left w:val="nil"/>
              <w:bottom w:val="single" w:color="auto" w:sz="12" w:space="0"/>
              <w:right w:val="single" w:color="auto" w:sz="4" w:space="0"/>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3</w:t>
            </w:r>
          </w:p>
        </w:tc>
        <w:tc>
          <w:tcPr>
            <w:tcW w:w="1928" w:type="dxa"/>
            <w:tcBorders>
              <w:top w:val="nil"/>
              <w:left w:val="nil"/>
              <w:bottom w:val="single" w:color="auto" w:sz="12" w:space="0"/>
              <w:right w:val="nil"/>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b/>
                <w:bCs/>
                <w:i w:val="0"/>
                <w:color w:val="000000"/>
                <w:kern w:val="0"/>
                <w:sz w:val="22"/>
                <w:szCs w:val="22"/>
                <w:u w:val="none"/>
                <w:lang w:val="en-US" w:eastAsia="zh-CN" w:bidi="ar"/>
              </w:rPr>
              <w:t>164</w:t>
            </w:r>
          </w:p>
        </w:tc>
      </w:tr>
    </w:tbl>
    <w:p>
      <w:pPr>
        <w:widowControl/>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在工业企业法人单位中，采矿业</w:t>
      </w:r>
      <w:r>
        <w:rPr>
          <w:rFonts w:hint="eastAsia" w:ascii="Times New Roman" w:hAnsi="Times New Roman" w:eastAsia="仿宋_GB2312"/>
          <w:sz w:val="32"/>
          <w:szCs w:val="32"/>
          <w:lang w:val="en-US" w:eastAsia="zh-CN"/>
        </w:rPr>
        <w:t>12</w:t>
      </w:r>
      <w:r>
        <w:rPr>
          <w:rFonts w:ascii="Times New Roman" w:hAnsi="Times New Roman" w:eastAsia="仿宋_GB2312"/>
          <w:kern w:val="0"/>
          <w:sz w:val="32"/>
          <w:szCs w:val="32"/>
        </w:rPr>
        <w:t>个，制造业</w:t>
      </w:r>
      <w:r>
        <w:rPr>
          <w:rFonts w:hint="eastAsia" w:ascii="Times New Roman" w:hAnsi="Times New Roman" w:eastAsia="仿宋_GB2312"/>
          <w:sz w:val="32"/>
          <w:szCs w:val="32"/>
          <w:lang w:val="en-US" w:eastAsia="zh-CN"/>
        </w:rPr>
        <w:t>412</w:t>
      </w:r>
      <w:r>
        <w:rPr>
          <w:rFonts w:ascii="Times New Roman" w:hAnsi="Times New Roman" w:eastAsia="仿宋_GB2312"/>
          <w:kern w:val="0"/>
          <w:sz w:val="32"/>
          <w:szCs w:val="32"/>
        </w:rPr>
        <w:t>个，电力、热力、燃气及水生产和供应业</w:t>
      </w:r>
      <w:r>
        <w:rPr>
          <w:rFonts w:hint="eastAsia" w:ascii="Times New Roman" w:hAnsi="Times New Roman" w:eastAsia="仿宋_GB2312"/>
          <w:sz w:val="32"/>
          <w:szCs w:val="32"/>
          <w:lang w:val="en-US" w:eastAsia="zh-CN"/>
        </w:rPr>
        <w:t>14</w:t>
      </w:r>
      <w:r>
        <w:rPr>
          <w:rFonts w:ascii="Times New Roman" w:hAnsi="Times New Roman" w:eastAsia="仿宋_GB2312"/>
          <w:kern w:val="0"/>
          <w:sz w:val="32"/>
          <w:szCs w:val="32"/>
        </w:rPr>
        <w:t>个，分别占</w:t>
      </w:r>
      <w:r>
        <w:rPr>
          <w:rFonts w:hint="eastAsia" w:ascii="Times New Roman" w:hAnsi="Times New Roman" w:eastAsia="仿宋_GB2312"/>
          <w:sz w:val="32"/>
          <w:szCs w:val="32"/>
          <w:lang w:val="en-US" w:eastAsia="zh-CN"/>
        </w:rPr>
        <w:t>3.7</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94.1</w:t>
      </w:r>
      <w:r>
        <w:rPr>
          <w:rFonts w:ascii="Times New Roman" w:hAnsi="Times New Roman" w:eastAsia="仿宋_GB2312"/>
          <w:kern w:val="0"/>
          <w:sz w:val="32"/>
          <w:szCs w:val="32"/>
        </w:rPr>
        <w:t>%和</w:t>
      </w:r>
      <w:r>
        <w:rPr>
          <w:rFonts w:hint="eastAsia" w:ascii="Times New Roman" w:hAnsi="Times New Roman" w:eastAsia="仿宋_GB2312"/>
          <w:kern w:val="0"/>
          <w:sz w:val="32"/>
          <w:szCs w:val="32"/>
          <w:lang w:val="en-US" w:eastAsia="zh-CN"/>
        </w:rPr>
        <w:t>3.2</w:t>
      </w:r>
      <w:r>
        <w:rPr>
          <w:rFonts w:ascii="Times New Roman" w:hAnsi="Times New Roman" w:eastAsia="仿宋_GB2312"/>
          <w:kern w:val="0"/>
          <w:sz w:val="32"/>
          <w:szCs w:val="32"/>
        </w:rPr>
        <w:t>%。在工业行业大类中，</w:t>
      </w:r>
      <w:r>
        <w:rPr>
          <w:rFonts w:hint="eastAsia" w:ascii="Times New Roman" w:hAnsi="Times New Roman" w:eastAsia="仿宋_GB2312"/>
          <w:kern w:val="0"/>
          <w:sz w:val="32"/>
          <w:szCs w:val="32"/>
        </w:rPr>
        <w:t>木材加工和木、竹、藤、棕、草制品业</w:t>
      </w:r>
      <w:r>
        <w:rPr>
          <w:rFonts w:ascii="Times New Roman" w:hAnsi="Times New Roman" w:eastAsia="仿宋_GB2312"/>
          <w:kern w:val="0"/>
          <w:sz w:val="32"/>
          <w:szCs w:val="32"/>
        </w:rPr>
        <w:t>，</w:t>
      </w:r>
      <w:r>
        <w:rPr>
          <w:rFonts w:hint="eastAsia" w:ascii="Times New Roman" w:hAnsi="Times New Roman" w:eastAsia="仿宋_GB2312"/>
          <w:kern w:val="0"/>
          <w:sz w:val="32"/>
          <w:szCs w:val="32"/>
        </w:rPr>
        <w:t>金属制品业</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rPr>
        <w:t>橡胶和塑料制品业</w:t>
      </w:r>
      <w:r>
        <w:rPr>
          <w:rFonts w:hint="eastAsia" w:ascii="Times New Roman" w:hAnsi="Times New Roman" w:eastAsia="仿宋_GB2312"/>
          <w:kern w:val="0"/>
          <w:sz w:val="32"/>
          <w:szCs w:val="32"/>
          <w:lang w:eastAsia="zh-CN"/>
        </w:rPr>
        <w:t>和非金属矿物制品业</w:t>
      </w:r>
      <w:r>
        <w:rPr>
          <w:rFonts w:ascii="Times New Roman" w:hAnsi="Times New Roman" w:eastAsia="仿宋_GB2312"/>
          <w:kern w:val="0"/>
          <w:sz w:val="32"/>
          <w:szCs w:val="32"/>
        </w:rPr>
        <w:t>企业法人单位数位居前</w:t>
      </w:r>
      <w:r>
        <w:rPr>
          <w:rFonts w:hint="eastAsia" w:ascii="Times New Roman" w:hAnsi="Times New Roman" w:eastAsia="仿宋_GB2312"/>
          <w:kern w:val="0"/>
          <w:sz w:val="32"/>
          <w:szCs w:val="32"/>
          <w:lang w:eastAsia="zh-CN"/>
        </w:rPr>
        <w:t>四</w:t>
      </w:r>
      <w:r>
        <w:rPr>
          <w:rFonts w:ascii="Times New Roman" w:hAnsi="Times New Roman" w:eastAsia="仿宋_GB2312"/>
          <w:kern w:val="0"/>
          <w:sz w:val="32"/>
          <w:szCs w:val="32"/>
        </w:rPr>
        <w:t>位，分别占</w:t>
      </w:r>
      <w:r>
        <w:rPr>
          <w:rFonts w:hint="eastAsia" w:ascii="Times New Roman" w:hAnsi="Times New Roman" w:eastAsia="仿宋_GB2312"/>
          <w:sz w:val="32"/>
          <w:szCs w:val="32"/>
          <w:lang w:val="en-US" w:eastAsia="zh-CN"/>
        </w:rPr>
        <w:t>29.9</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13.9</w:t>
      </w:r>
      <w:r>
        <w:rPr>
          <w:rFonts w:ascii="Times New Roman" w:hAnsi="Times New Roman" w:eastAsia="仿宋_GB2312"/>
          <w:kern w:val="0"/>
          <w:sz w:val="32"/>
          <w:szCs w:val="32"/>
        </w:rPr>
        <w:t>%</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7.1%</w:t>
      </w:r>
      <w:r>
        <w:rPr>
          <w:rFonts w:ascii="Times New Roman" w:hAnsi="Times New Roman" w:eastAsia="仿宋_GB2312"/>
          <w:kern w:val="0"/>
          <w:sz w:val="32"/>
          <w:szCs w:val="32"/>
        </w:rPr>
        <w:t>和7.</w:t>
      </w:r>
      <w:r>
        <w:rPr>
          <w:rFonts w:hint="eastAsia" w:ascii="Times New Roman" w:hAnsi="Times New Roman" w:eastAsia="仿宋_GB2312"/>
          <w:kern w:val="0"/>
          <w:sz w:val="32"/>
          <w:szCs w:val="32"/>
          <w:lang w:val="en-US" w:eastAsia="zh-CN"/>
        </w:rPr>
        <w:t>1</w:t>
      </w:r>
      <w:r>
        <w:rPr>
          <w:rFonts w:ascii="Times New Roman" w:hAnsi="Times New Roman" w:eastAsia="仿宋_GB2312"/>
          <w:kern w:val="0"/>
          <w:sz w:val="32"/>
          <w:szCs w:val="32"/>
        </w:rPr>
        <w:t>%。</w:t>
      </w:r>
    </w:p>
    <w:p>
      <w:pPr>
        <w:widowControl/>
        <w:spacing w:line="600" w:lineRule="exact"/>
        <w:ind w:firstLine="636"/>
        <w:rPr>
          <w:rFonts w:ascii="Times New Roman" w:hAnsi="Times New Roman" w:eastAsia="仿宋_GB2312"/>
          <w:kern w:val="0"/>
          <w:sz w:val="32"/>
          <w:szCs w:val="32"/>
        </w:rPr>
      </w:pPr>
      <w:r>
        <w:rPr>
          <w:rFonts w:ascii="Times New Roman" w:hAnsi="Times New Roman" w:eastAsia="仿宋_GB2312"/>
          <w:kern w:val="0"/>
          <w:sz w:val="32"/>
          <w:szCs w:val="32"/>
        </w:rPr>
        <w:t>在工业企业法人单位从业人员中，采矿业占</w:t>
      </w:r>
      <w:r>
        <w:rPr>
          <w:rFonts w:hint="eastAsia" w:ascii="Times New Roman" w:hAnsi="Times New Roman" w:eastAsia="仿宋_GB2312"/>
          <w:sz w:val="32"/>
          <w:szCs w:val="32"/>
          <w:lang w:val="en-US" w:eastAsia="zh-CN"/>
        </w:rPr>
        <w:t>1</w:t>
      </w:r>
      <w:r>
        <w:rPr>
          <w:rFonts w:ascii="Times New Roman" w:hAnsi="Times New Roman" w:eastAsia="仿宋_GB2312"/>
          <w:sz w:val="32"/>
          <w:szCs w:val="32"/>
        </w:rPr>
        <w:t>.1</w:t>
      </w:r>
      <w:r>
        <w:rPr>
          <w:rFonts w:ascii="Times New Roman" w:hAnsi="Times New Roman" w:eastAsia="仿宋_GB2312"/>
          <w:kern w:val="0"/>
          <w:sz w:val="32"/>
          <w:szCs w:val="32"/>
        </w:rPr>
        <w:t>%，制造业占</w:t>
      </w:r>
      <w:r>
        <w:rPr>
          <w:rFonts w:hint="eastAsia" w:ascii="Times New Roman" w:hAnsi="Times New Roman" w:eastAsia="仿宋_GB2312"/>
          <w:sz w:val="32"/>
          <w:szCs w:val="32"/>
          <w:lang w:val="en-US" w:eastAsia="zh-CN"/>
        </w:rPr>
        <w:t>96.1</w:t>
      </w:r>
      <w:r>
        <w:rPr>
          <w:rFonts w:ascii="Times New Roman" w:hAnsi="Times New Roman" w:eastAsia="仿宋_GB2312"/>
          <w:kern w:val="0"/>
          <w:sz w:val="32"/>
          <w:szCs w:val="32"/>
        </w:rPr>
        <w:t>%，电力、热力、燃气及水生产和供应业占</w:t>
      </w:r>
      <w:r>
        <w:rPr>
          <w:rFonts w:hint="eastAsia" w:ascii="Times New Roman" w:hAnsi="Times New Roman" w:eastAsia="仿宋_GB2312"/>
          <w:sz w:val="32"/>
          <w:szCs w:val="32"/>
          <w:lang w:val="en-US" w:eastAsia="zh-CN"/>
        </w:rPr>
        <w:t>2.8</w:t>
      </w:r>
      <w:r>
        <w:rPr>
          <w:rFonts w:ascii="Times New Roman" w:hAnsi="Times New Roman" w:eastAsia="仿宋_GB2312"/>
          <w:kern w:val="0"/>
          <w:sz w:val="32"/>
          <w:szCs w:val="32"/>
        </w:rPr>
        <w:t>%。在工业行业大类中，木材加工和木、竹、藤、棕、草制品业，</w:t>
      </w:r>
      <w:r>
        <w:rPr>
          <w:rFonts w:hint="eastAsia" w:ascii="Times New Roman" w:hAnsi="Times New Roman" w:eastAsia="仿宋_GB2312"/>
          <w:kern w:val="0"/>
          <w:sz w:val="32"/>
          <w:szCs w:val="32"/>
        </w:rPr>
        <w:t>酒、饮料和精制茶制造业</w:t>
      </w:r>
      <w:r>
        <w:rPr>
          <w:rFonts w:ascii="Times New Roman" w:hAnsi="Times New Roman" w:eastAsia="仿宋_GB2312"/>
          <w:kern w:val="0"/>
          <w:sz w:val="32"/>
          <w:szCs w:val="32"/>
        </w:rPr>
        <w:t>，</w:t>
      </w:r>
      <w:r>
        <w:rPr>
          <w:rFonts w:hint="eastAsia" w:ascii="Times New Roman" w:hAnsi="Times New Roman" w:eastAsia="仿宋_GB2312"/>
          <w:kern w:val="0"/>
          <w:sz w:val="32"/>
          <w:szCs w:val="32"/>
        </w:rPr>
        <w:t>金属制品业</w:t>
      </w:r>
      <w:r>
        <w:rPr>
          <w:rFonts w:ascii="Times New Roman" w:hAnsi="Times New Roman" w:eastAsia="仿宋_GB2312"/>
          <w:kern w:val="0"/>
          <w:sz w:val="32"/>
          <w:szCs w:val="32"/>
        </w:rPr>
        <w:t>从业人员数位居前三位，分别占</w:t>
      </w:r>
      <w:r>
        <w:rPr>
          <w:rFonts w:hint="eastAsia" w:ascii="Times New Roman" w:hAnsi="Times New Roman" w:eastAsia="仿宋_GB2312"/>
          <w:sz w:val="32"/>
          <w:szCs w:val="32"/>
          <w:lang w:val="en-US" w:eastAsia="zh-CN"/>
        </w:rPr>
        <w:t>39.4</w:t>
      </w:r>
      <w:r>
        <w:rPr>
          <w:rFonts w:ascii="Times New Roman" w:hAnsi="Times New Roman" w:eastAsia="仿宋_GB2312"/>
          <w:kern w:val="0"/>
          <w:sz w:val="32"/>
          <w:szCs w:val="32"/>
        </w:rPr>
        <w:t>%、</w:t>
      </w:r>
      <w:r>
        <w:rPr>
          <w:rFonts w:hint="eastAsia" w:ascii="Times New Roman" w:hAnsi="Times New Roman" w:eastAsia="仿宋_GB2312"/>
          <w:kern w:val="0"/>
          <w:sz w:val="32"/>
          <w:szCs w:val="32"/>
          <w:lang w:val="en-US" w:eastAsia="zh-CN"/>
        </w:rPr>
        <w:t>23.9</w:t>
      </w:r>
      <w:r>
        <w:rPr>
          <w:rFonts w:ascii="Times New Roman" w:hAnsi="Times New Roman" w:eastAsia="仿宋_GB2312"/>
          <w:kern w:val="0"/>
          <w:sz w:val="32"/>
          <w:szCs w:val="32"/>
        </w:rPr>
        <w:t>%和</w:t>
      </w:r>
      <w:r>
        <w:rPr>
          <w:rFonts w:hint="eastAsia" w:ascii="Times New Roman" w:hAnsi="Times New Roman" w:eastAsia="仿宋_GB2312"/>
          <w:kern w:val="0"/>
          <w:sz w:val="32"/>
          <w:szCs w:val="32"/>
          <w:lang w:val="en-US" w:eastAsia="zh-CN"/>
        </w:rPr>
        <w:t>13.9</w:t>
      </w:r>
      <w:r>
        <w:rPr>
          <w:rFonts w:ascii="Times New Roman" w:hAnsi="Times New Roman" w:eastAsia="仿宋_GB2312"/>
          <w:kern w:val="0"/>
          <w:sz w:val="32"/>
          <w:szCs w:val="32"/>
        </w:rPr>
        <w:t>%（详见表3-2）。</w:t>
      </w:r>
    </w:p>
    <w:tbl>
      <w:tblPr>
        <w:tblStyle w:val="3"/>
        <w:tblW w:w="8731"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5476"/>
        <w:gridCol w:w="1"/>
        <w:gridCol w:w="1880"/>
        <w:gridCol w:w="1"/>
        <w:gridCol w:w="1365"/>
        <w:gridCol w:w="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312" w:hRule="atLeast"/>
          <w:jc w:val="center"/>
        </w:trPr>
        <w:tc>
          <w:tcPr>
            <w:tcW w:w="8730" w:type="dxa"/>
            <w:gridSpan w:val="6"/>
            <w:tcBorders>
              <w:top w:val="nil"/>
              <w:left w:val="nil"/>
              <w:bottom w:val="single" w:color="auto" w:sz="12" w:space="0"/>
              <w:right w:val="nil"/>
            </w:tcBorders>
            <w:shd w:val="clear" w:color="auto" w:fill="FFFFFF"/>
            <w:vAlign w:val="center"/>
          </w:tcPr>
          <w:p>
            <w:pPr>
              <w:widowControl/>
              <w:spacing w:line="286" w:lineRule="exact"/>
              <w:ind w:left="57" w:right="57"/>
              <w:jc w:val="center"/>
              <w:rPr>
                <w:rFonts w:ascii="Times New Roman" w:hAnsi="Times New Roman"/>
                <w:kern w:val="0"/>
                <w:sz w:val="24"/>
                <w:szCs w:val="24"/>
              </w:rPr>
            </w:pPr>
            <w:r>
              <w:rPr>
                <w:rFonts w:ascii="Times New Roman" w:hAnsi="宋体"/>
                <w:b/>
                <w:bCs/>
                <w:kern w:val="0"/>
                <w:sz w:val="24"/>
                <w:szCs w:val="24"/>
              </w:rPr>
              <w:t>表</w:t>
            </w:r>
            <w:r>
              <w:rPr>
                <w:rFonts w:ascii="Times New Roman" w:hAnsi="Times New Roman"/>
                <w:b/>
                <w:bCs/>
                <w:kern w:val="0"/>
                <w:sz w:val="24"/>
                <w:szCs w:val="24"/>
              </w:rPr>
              <w:t xml:space="preserve">3-2 </w:t>
            </w:r>
            <w:r>
              <w:rPr>
                <w:rFonts w:ascii="Times New Roman" w:hAnsi="宋体"/>
                <w:b/>
                <w:bCs/>
                <w:kern w:val="0"/>
                <w:sz w:val="24"/>
                <w:szCs w:val="24"/>
              </w:rPr>
              <w:t>按行业大类分组的工业企业法人单位和从业人员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After w:val="1"/>
          <w:wAfter w:w="1" w:type="dxa"/>
          <w:trHeight w:val="567" w:hRule="atLeast"/>
          <w:jc w:val="center"/>
        </w:trPr>
        <w:tc>
          <w:tcPr>
            <w:tcW w:w="5483" w:type="dxa"/>
            <w:gridSpan w:val="2"/>
            <w:tcBorders>
              <w:top w:val="nil"/>
              <w:left w:val="nil"/>
              <w:bottom w:val="single" w:color="auto" w:sz="4" w:space="0"/>
              <w:right w:val="single" w:color="auto" w:sz="4" w:space="0"/>
            </w:tcBorders>
            <w:vAlign w:val="center"/>
          </w:tcPr>
          <w:p>
            <w:pPr>
              <w:widowControl/>
              <w:spacing w:line="286" w:lineRule="exact"/>
              <w:ind w:left="57" w:right="57"/>
              <w:jc w:val="center"/>
              <w:rPr>
                <w:rFonts w:ascii="Times New Roman" w:hAnsi="Times New Roman"/>
                <w:b/>
                <w:bCs/>
                <w:kern w:val="0"/>
                <w:sz w:val="18"/>
                <w:szCs w:val="18"/>
              </w:rPr>
            </w:pPr>
            <w:r>
              <w:rPr>
                <w:rFonts w:ascii="Times New Roman" w:hAnsi="Times New Roman"/>
                <w:b/>
                <w:bCs/>
                <w:kern w:val="0"/>
                <w:szCs w:val="24"/>
              </w:rPr>
              <w:t>　</w:t>
            </w:r>
          </w:p>
        </w:tc>
        <w:tc>
          <w:tcPr>
            <w:tcW w:w="1881" w:type="dxa"/>
            <w:gridSpan w:val="2"/>
            <w:tcBorders>
              <w:top w:val="nil"/>
              <w:left w:val="nil"/>
              <w:bottom w:val="single" w:color="auto" w:sz="4" w:space="0"/>
              <w:right w:val="single" w:color="auto" w:sz="4" w:space="0"/>
            </w:tcBorders>
            <w:vAlign w:val="center"/>
          </w:tcPr>
          <w:p>
            <w:pPr>
              <w:widowControl/>
              <w:spacing w:line="286" w:lineRule="exact"/>
              <w:ind w:left="57" w:right="57"/>
              <w:jc w:val="center"/>
              <w:rPr>
                <w:rFonts w:ascii="Times New Roman" w:hAnsi="Times New Roman"/>
                <w:b/>
                <w:bCs/>
                <w:kern w:val="0"/>
                <w:sz w:val="18"/>
                <w:szCs w:val="18"/>
              </w:rPr>
            </w:pPr>
            <w:r>
              <w:rPr>
                <w:rFonts w:ascii="Times New Roman" w:hAnsi="Times New Roman"/>
                <w:b/>
                <w:bCs/>
                <w:kern w:val="0"/>
                <w:szCs w:val="24"/>
              </w:rPr>
              <w:t>企业法人单位</w:t>
            </w:r>
          </w:p>
          <w:p>
            <w:pPr>
              <w:widowControl/>
              <w:spacing w:line="286" w:lineRule="exact"/>
              <w:ind w:left="57" w:right="57"/>
              <w:jc w:val="center"/>
              <w:rPr>
                <w:rFonts w:ascii="Times New Roman" w:hAnsi="Times New Roman"/>
                <w:b/>
                <w:bCs/>
                <w:kern w:val="0"/>
                <w:sz w:val="18"/>
                <w:szCs w:val="18"/>
              </w:rPr>
            </w:pPr>
            <w:r>
              <w:rPr>
                <w:rFonts w:ascii="Times New Roman" w:hAnsi="Times New Roman"/>
                <w:b/>
                <w:bCs/>
                <w:kern w:val="0"/>
                <w:szCs w:val="24"/>
              </w:rPr>
              <w:t>（个）</w:t>
            </w:r>
          </w:p>
        </w:tc>
        <w:tc>
          <w:tcPr>
            <w:tcW w:w="1366" w:type="dxa"/>
            <w:gridSpan w:val="2"/>
            <w:tcBorders>
              <w:top w:val="nil"/>
              <w:left w:val="nil"/>
              <w:bottom w:val="single" w:color="auto" w:sz="4" w:space="0"/>
              <w:right w:val="nil"/>
            </w:tcBorders>
            <w:vAlign w:val="center"/>
          </w:tcPr>
          <w:p>
            <w:pPr>
              <w:widowControl/>
              <w:spacing w:line="286" w:lineRule="exact"/>
              <w:ind w:left="57" w:right="57"/>
              <w:jc w:val="center"/>
              <w:rPr>
                <w:rFonts w:ascii="Times New Roman" w:hAnsi="Times New Roman"/>
                <w:b/>
                <w:bCs/>
                <w:kern w:val="0"/>
                <w:sz w:val="18"/>
                <w:szCs w:val="18"/>
              </w:rPr>
            </w:pPr>
            <w:r>
              <w:rPr>
                <w:rFonts w:ascii="Times New Roman" w:hAnsi="Times New Roman"/>
                <w:b/>
                <w:bCs/>
                <w:kern w:val="0"/>
                <w:szCs w:val="24"/>
              </w:rPr>
              <w:t>从业人员</w:t>
            </w:r>
          </w:p>
          <w:p>
            <w:pPr>
              <w:widowControl/>
              <w:spacing w:line="286" w:lineRule="exact"/>
              <w:ind w:left="57" w:right="57"/>
              <w:jc w:val="center"/>
              <w:rPr>
                <w:rFonts w:ascii="Times New Roman" w:hAnsi="Times New Roman"/>
                <w:b/>
                <w:bCs/>
                <w:kern w:val="0"/>
                <w:sz w:val="18"/>
                <w:szCs w:val="18"/>
              </w:rPr>
            </w:pPr>
            <w:r>
              <w:rPr>
                <w:rFonts w:ascii="Times New Roman" w:hAnsi="Times New Roman"/>
                <w:b/>
                <w:bCs/>
                <w:kern w:val="0"/>
                <w:szCs w:val="24"/>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single" w:color="auto" w:sz="4" w:space="0"/>
              <w:left w:val="nil"/>
              <w:bottom w:val="nil"/>
              <w:right w:val="single" w:color="auto" w:sz="4" w:space="0"/>
            </w:tcBorders>
            <w:vAlign w:val="center"/>
          </w:tcPr>
          <w:p>
            <w:pPr>
              <w:widowControl/>
              <w:spacing w:line="286" w:lineRule="exact"/>
              <w:ind w:left="57" w:right="57"/>
              <w:jc w:val="center"/>
              <w:rPr>
                <w:rFonts w:ascii="Times New Roman" w:hAnsi="Times New Roman"/>
                <w:kern w:val="0"/>
                <w:sz w:val="18"/>
                <w:szCs w:val="18"/>
              </w:rPr>
            </w:pPr>
            <w:r>
              <w:rPr>
                <w:rFonts w:ascii="Times New Roman" w:hAnsi="Times New Roman"/>
                <w:b/>
                <w:bCs/>
                <w:kern w:val="0"/>
                <w:szCs w:val="24"/>
              </w:rPr>
              <w:t>合 计</w:t>
            </w:r>
          </w:p>
        </w:tc>
        <w:tc>
          <w:tcPr>
            <w:tcW w:w="1881" w:type="dxa"/>
            <w:gridSpan w:val="2"/>
            <w:tcBorders>
              <w:top w:val="single" w:color="auto" w:sz="4" w:space="0"/>
              <w:left w:val="nil"/>
              <w:bottom w:val="nil"/>
              <w:right w:val="single" w:color="auto" w:sz="4" w:space="0"/>
            </w:tcBorders>
            <w:vAlign w:val="center"/>
          </w:tcPr>
          <w:p>
            <w:pPr>
              <w:spacing w:line="286" w:lineRule="exact"/>
              <w:jc w:val="right"/>
              <w:rPr>
                <w:rFonts w:hint="eastAsia" w:ascii="Times New Roman" w:hAnsi="Times New Roman" w:eastAsia="宋体"/>
                <w:b/>
                <w:bCs/>
                <w:szCs w:val="21"/>
                <w:lang w:eastAsia="zh-CN"/>
              </w:rPr>
            </w:pPr>
            <w:r>
              <w:rPr>
                <w:rFonts w:hint="eastAsia" w:ascii="Times New Roman" w:hAnsi="Times New Roman"/>
                <w:b/>
                <w:bCs/>
                <w:szCs w:val="24"/>
                <w:lang w:val="en-US" w:eastAsia="zh-CN"/>
              </w:rPr>
              <w:t>438</w:t>
            </w:r>
          </w:p>
        </w:tc>
        <w:tc>
          <w:tcPr>
            <w:tcW w:w="1366" w:type="dxa"/>
            <w:gridSpan w:val="2"/>
            <w:tcBorders>
              <w:top w:val="single" w:color="auto" w:sz="4" w:space="0"/>
              <w:left w:val="nil"/>
              <w:bottom w:val="nil"/>
              <w:right w:val="nil"/>
            </w:tcBorders>
            <w:vAlign w:val="center"/>
          </w:tcPr>
          <w:p>
            <w:pPr>
              <w:spacing w:line="286" w:lineRule="exact"/>
              <w:jc w:val="right"/>
              <w:rPr>
                <w:rFonts w:hint="eastAsia" w:ascii="Times New Roman" w:hAnsi="Times New Roman" w:eastAsia="宋体"/>
                <w:b/>
                <w:bCs/>
                <w:szCs w:val="21"/>
                <w:lang w:val="en-US" w:eastAsia="zh-CN"/>
              </w:rPr>
            </w:pPr>
            <w:r>
              <w:rPr>
                <w:rFonts w:hint="eastAsia" w:ascii="Times New Roman" w:hAnsi="Times New Roman"/>
                <w:b/>
                <w:bCs/>
                <w:szCs w:val="24"/>
                <w:lang w:val="en-US" w:eastAsia="zh-CN"/>
              </w:rPr>
              <w:t>25329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煤炭开采和洗选业</w:t>
            </w:r>
          </w:p>
        </w:tc>
        <w:tc>
          <w:tcPr>
            <w:tcW w:w="1881" w:type="dxa"/>
            <w:gridSpan w:val="2"/>
            <w:tcBorders>
              <w:top w:val="nil"/>
              <w:left w:val="nil"/>
              <w:bottom w:val="nil"/>
              <w:right w:val="single" w:color="auto" w:sz="4" w:space="0"/>
            </w:tcBorders>
            <w:vAlign w:val="center"/>
          </w:tcPr>
          <w:p>
            <w:pPr>
              <w:spacing w:line="286" w:lineRule="exact"/>
              <w:jc w:val="right"/>
              <w:rPr>
                <w:rFonts w:ascii="Times New Roman" w:hAnsi="Times New Roman"/>
                <w:szCs w:val="21"/>
              </w:rPr>
            </w:pPr>
            <w:r>
              <w:rPr>
                <w:rFonts w:hint="eastAsia" w:ascii="Times New Roman" w:hAnsi="Times New Roman"/>
                <w:szCs w:val="24"/>
              </w:rPr>
              <w:t>-</w:t>
            </w:r>
          </w:p>
        </w:tc>
        <w:tc>
          <w:tcPr>
            <w:tcW w:w="1366" w:type="dxa"/>
            <w:gridSpan w:val="2"/>
            <w:tcBorders>
              <w:top w:val="nil"/>
              <w:left w:val="nil"/>
              <w:bottom w:val="nil"/>
              <w:right w:val="nil"/>
            </w:tcBorders>
            <w:vAlign w:val="center"/>
          </w:tcPr>
          <w:p>
            <w:pPr>
              <w:spacing w:line="286" w:lineRule="exact"/>
              <w:jc w:val="right"/>
              <w:rPr>
                <w:rFonts w:ascii="Times New Roman" w:hAnsi="Times New Roman"/>
                <w:szCs w:val="21"/>
              </w:rPr>
            </w:pPr>
            <w:r>
              <w:rPr>
                <w:rFonts w:hint="eastAsia" w:ascii="Times New Roman" w:hAnsi="Times New Roman"/>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石油和天然气开采业</w:t>
            </w:r>
          </w:p>
        </w:tc>
        <w:tc>
          <w:tcPr>
            <w:tcW w:w="1881" w:type="dxa"/>
            <w:gridSpan w:val="2"/>
            <w:tcBorders>
              <w:top w:val="nil"/>
              <w:left w:val="nil"/>
              <w:bottom w:val="nil"/>
              <w:right w:val="single" w:color="auto" w:sz="4" w:space="0"/>
            </w:tcBorders>
            <w:vAlign w:val="center"/>
          </w:tcPr>
          <w:p>
            <w:pPr>
              <w:spacing w:line="286" w:lineRule="exact"/>
              <w:jc w:val="right"/>
              <w:rPr>
                <w:rFonts w:ascii="Times New Roman" w:hAnsi="Times New Roman"/>
                <w:szCs w:val="21"/>
              </w:rPr>
            </w:pPr>
            <w:r>
              <w:rPr>
                <w:rFonts w:hint="eastAsia" w:ascii="Times New Roman" w:hAnsi="Times New Roman"/>
                <w:szCs w:val="24"/>
              </w:rPr>
              <w:t>-</w:t>
            </w:r>
          </w:p>
        </w:tc>
        <w:tc>
          <w:tcPr>
            <w:tcW w:w="1366" w:type="dxa"/>
            <w:gridSpan w:val="2"/>
            <w:tcBorders>
              <w:top w:val="nil"/>
              <w:left w:val="nil"/>
              <w:bottom w:val="nil"/>
              <w:right w:val="nil"/>
            </w:tcBorders>
            <w:vAlign w:val="center"/>
          </w:tcPr>
          <w:p>
            <w:pPr>
              <w:spacing w:line="286" w:lineRule="exact"/>
              <w:jc w:val="right"/>
              <w:rPr>
                <w:rFonts w:ascii="Times New Roman" w:hAnsi="Times New Roman"/>
                <w:szCs w:val="21"/>
              </w:rPr>
            </w:pPr>
            <w:r>
              <w:rPr>
                <w:rFonts w:hint="eastAsia" w:ascii="Times New Roman" w:hAnsi="Times New Roman"/>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黑色金属矿采选业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有色金属矿采选业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非金属矿采选业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eastAsia="zh-CN"/>
              </w:rPr>
            </w:pPr>
            <w:r>
              <w:rPr>
                <w:rFonts w:hint="eastAsia" w:ascii="Times New Roman" w:hAnsi="Times New Roman"/>
                <w:szCs w:val="24"/>
                <w:lang w:val="en-US" w:eastAsia="zh-CN"/>
              </w:rPr>
              <w:t>12</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288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开采专业及辅助性活动</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其他采矿业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农副食品加工业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9</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159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食品制造业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19</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1058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酒、饮料和精制茶制造业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21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6049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烟草制品业</w:t>
            </w:r>
          </w:p>
        </w:tc>
        <w:tc>
          <w:tcPr>
            <w:tcW w:w="1881" w:type="dxa"/>
            <w:gridSpan w:val="2"/>
            <w:tcBorders>
              <w:top w:val="nil"/>
              <w:left w:val="nil"/>
              <w:bottom w:val="nil"/>
              <w:right w:val="single" w:color="auto" w:sz="4" w:space="0"/>
            </w:tcBorders>
            <w:vAlign w:val="center"/>
          </w:tcPr>
          <w:p>
            <w:pPr>
              <w:spacing w:line="286" w:lineRule="exact"/>
              <w:jc w:val="right"/>
              <w:rPr>
                <w:rFonts w:ascii="Times New Roman" w:hAnsi="Times New Roman"/>
                <w:szCs w:val="21"/>
              </w:rPr>
            </w:pPr>
            <w:r>
              <w:rPr>
                <w:rFonts w:hint="eastAsia" w:ascii="Times New Roman" w:hAnsi="Times New Roman"/>
                <w:szCs w:val="24"/>
              </w:rPr>
              <w:t>-</w:t>
            </w:r>
          </w:p>
        </w:tc>
        <w:tc>
          <w:tcPr>
            <w:tcW w:w="1366" w:type="dxa"/>
            <w:gridSpan w:val="2"/>
            <w:tcBorders>
              <w:top w:val="nil"/>
              <w:left w:val="nil"/>
              <w:bottom w:val="nil"/>
              <w:right w:val="nil"/>
            </w:tcBorders>
            <w:vAlign w:val="center"/>
          </w:tcPr>
          <w:p>
            <w:pPr>
              <w:spacing w:line="286" w:lineRule="exact"/>
              <w:jc w:val="right"/>
              <w:rPr>
                <w:rFonts w:ascii="Times New Roman" w:hAnsi="Times New Roman"/>
                <w:szCs w:val="21"/>
              </w:rPr>
            </w:pPr>
            <w:r>
              <w:rPr>
                <w:rFonts w:hint="eastAsia" w:ascii="Times New Roman" w:hAnsi="Times New Roman"/>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纺织业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纺织服装、服饰业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皮革、毛皮、羽毛及其制品和制鞋业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木材加工和木、竹、藤、棕、草制品业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131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9973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家具制造业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27</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474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造纸和纸制品业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14</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154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印刷和记录媒介复制业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10</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173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文教、工美、体育和娱乐用品制造业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7</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206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石油、煤炭及其他燃料加工业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化学原料和化学制品制造业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21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568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医药制造业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5</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303</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化学纤维制造业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橡胶和塑料制品业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31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564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非金属矿物制品业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31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626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黑色金属冶炼和压延加工业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有色金属冶炼和压延加工业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金属制品业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61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3529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通用设备制造业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3</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38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专用设备制造业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9</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146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汽车制造业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铁路、船舶、航空航天和其他运输设备制造业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电气机械和器材制造业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2</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15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计算机、通信和其他电子设备制造业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3</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248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仪器仪表制造业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其他制造业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4</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16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 xml:space="preserve">废弃资源综合利用业 </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6</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金属制品、机械和设备修理业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电力、热力生产和供应业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10</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532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nil"/>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燃气生产和供应业</w:t>
            </w:r>
          </w:p>
        </w:tc>
        <w:tc>
          <w:tcPr>
            <w:tcW w:w="1881" w:type="dxa"/>
            <w:gridSpan w:val="2"/>
            <w:tcBorders>
              <w:top w:val="nil"/>
              <w:left w:val="nil"/>
              <w:bottom w:val="nil"/>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1</w:t>
            </w:r>
          </w:p>
        </w:tc>
        <w:tc>
          <w:tcPr>
            <w:tcW w:w="1366" w:type="dxa"/>
            <w:gridSpan w:val="2"/>
            <w:tcBorders>
              <w:top w:val="nil"/>
              <w:left w:val="nil"/>
              <w:bottom w:val="nil"/>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10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5477" w:type="dxa"/>
            <w:gridSpan w:val="2"/>
            <w:tcBorders>
              <w:top w:val="nil"/>
              <w:left w:val="nil"/>
              <w:bottom w:val="single" w:color="auto" w:sz="12" w:space="0"/>
              <w:right w:val="single" w:color="auto" w:sz="4" w:space="0"/>
            </w:tcBorders>
            <w:vAlign w:val="center"/>
          </w:tcPr>
          <w:p>
            <w:pPr>
              <w:widowControl/>
              <w:spacing w:line="286" w:lineRule="exact"/>
              <w:ind w:left="57" w:right="57"/>
              <w:rPr>
                <w:rFonts w:ascii="Times New Roman" w:hAnsi="Times New Roman"/>
                <w:kern w:val="0"/>
                <w:sz w:val="18"/>
                <w:szCs w:val="18"/>
              </w:rPr>
            </w:pPr>
            <w:r>
              <w:rPr>
                <w:rFonts w:ascii="Times New Roman" w:hAnsi="Times New Roman"/>
                <w:kern w:val="0"/>
                <w:szCs w:val="24"/>
              </w:rPr>
              <w:t>水的生产和供应业</w:t>
            </w:r>
          </w:p>
        </w:tc>
        <w:tc>
          <w:tcPr>
            <w:tcW w:w="1881" w:type="dxa"/>
            <w:gridSpan w:val="2"/>
            <w:tcBorders>
              <w:top w:val="nil"/>
              <w:left w:val="nil"/>
              <w:bottom w:val="single" w:color="auto" w:sz="12" w:space="0"/>
              <w:right w:val="single" w:color="auto" w:sz="4" w:space="0"/>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4"/>
                <w:lang w:val="en-US" w:eastAsia="zh-CN"/>
              </w:rPr>
              <w:t>3</w:t>
            </w:r>
          </w:p>
        </w:tc>
        <w:tc>
          <w:tcPr>
            <w:tcW w:w="1366" w:type="dxa"/>
            <w:gridSpan w:val="2"/>
            <w:tcBorders>
              <w:top w:val="nil"/>
              <w:left w:val="nil"/>
              <w:bottom w:val="single" w:color="auto" w:sz="12" w:space="0"/>
              <w:right w:val="nil"/>
            </w:tcBorders>
            <w:vAlign w:val="center"/>
          </w:tcPr>
          <w:p>
            <w:pPr>
              <w:spacing w:line="286" w:lineRule="exact"/>
              <w:jc w:val="right"/>
              <w:rPr>
                <w:rFonts w:hint="eastAsia" w:ascii="Times New Roman" w:hAnsi="Times New Roman" w:eastAsia="宋体"/>
                <w:szCs w:val="21"/>
                <w:lang w:val="en-US" w:eastAsia="zh-CN"/>
              </w:rPr>
            </w:pPr>
            <w:r>
              <w:rPr>
                <w:rFonts w:hint="eastAsia" w:ascii="Times New Roman" w:hAnsi="Times New Roman"/>
                <w:szCs w:val="21"/>
                <w:lang w:val="en-US" w:eastAsia="zh-CN"/>
              </w:rPr>
              <w:t>154</w:t>
            </w:r>
          </w:p>
        </w:tc>
      </w:tr>
    </w:tbl>
    <w:p>
      <w:pPr>
        <w:spacing w:line="20" w:lineRule="exact"/>
        <w:rPr>
          <w:rFonts w:ascii="Times New Roman" w:hAnsi="Times New Roman" w:eastAsia="仿宋_GB2312"/>
          <w:kern w:val="0"/>
          <w:sz w:val="10"/>
          <w:szCs w:val="10"/>
        </w:rPr>
      </w:pPr>
      <w:r>
        <w:rPr>
          <w:rFonts w:ascii="Times New Roman" w:hAnsi="Times New Roman" w:eastAsia="仿宋_GB2312"/>
          <w:kern w:val="0"/>
          <w:sz w:val="10"/>
          <w:szCs w:val="10"/>
        </w:rPr>
        <w:t xml:space="preserve"> </w:t>
      </w:r>
    </w:p>
    <w:tbl>
      <w:tblPr>
        <w:tblStyle w:val="3"/>
        <w:tblW w:w="8505"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
        <w:gridCol w:w="4250"/>
        <w:gridCol w:w="1416"/>
        <w:gridCol w:w="1416"/>
        <w:gridCol w:w="141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467" w:hRule="atLeast"/>
          <w:jc w:val="center"/>
        </w:trPr>
        <w:tc>
          <w:tcPr>
            <w:tcW w:w="8505" w:type="dxa"/>
            <w:gridSpan w:val="5"/>
            <w:tcBorders>
              <w:top w:val="nil"/>
              <w:left w:val="nil"/>
              <w:bottom w:val="single" w:color="auto" w:sz="12" w:space="0"/>
              <w:right w:val="nil"/>
            </w:tcBorders>
            <w:shd w:val="clear" w:color="auto" w:fill="FFFFFF"/>
            <w:vAlign w:val="center"/>
          </w:tcPr>
          <w:p>
            <w:pPr>
              <w:widowControl/>
              <w:spacing w:line="286" w:lineRule="exact"/>
              <w:ind w:left="57" w:right="57" w:firstLine="500"/>
              <w:jc w:val="center"/>
              <w:rPr>
                <w:rFonts w:ascii="Times New Roman" w:hAnsi="Times New Roman"/>
                <w:kern w:val="0"/>
                <w:sz w:val="24"/>
                <w:szCs w:val="24"/>
              </w:rPr>
            </w:pPr>
            <w:r>
              <w:rPr>
                <w:rFonts w:ascii="Times New Roman" w:hAnsi="Times New Roman"/>
                <w:b/>
                <w:bCs/>
                <w:kern w:val="0"/>
                <w:sz w:val="24"/>
                <w:szCs w:val="24"/>
              </w:rPr>
              <w:t>表3-3 按行业大类分组的工业企业法人单位主要经济指标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4257" w:type="dxa"/>
            <w:gridSpan w:val="2"/>
            <w:tcBorders>
              <w:top w:val="nil"/>
              <w:left w:val="nil"/>
              <w:bottom w:val="single" w:color="auto" w:sz="4" w:space="0"/>
              <w:right w:val="single" w:color="auto" w:sz="4" w:space="0"/>
            </w:tcBorders>
            <w:vAlign w:val="center"/>
          </w:tcPr>
          <w:p>
            <w:pPr>
              <w:widowControl/>
              <w:spacing w:line="286" w:lineRule="exact"/>
              <w:ind w:right="57"/>
              <w:rPr>
                <w:rFonts w:ascii="Times New Roman" w:hAnsi="Times New Roman"/>
                <w:b/>
                <w:bCs/>
                <w:kern w:val="0"/>
                <w:sz w:val="18"/>
                <w:szCs w:val="18"/>
              </w:rPr>
            </w:pPr>
          </w:p>
        </w:tc>
        <w:tc>
          <w:tcPr>
            <w:tcW w:w="1416" w:type="dxa"/>
            <w:tcBorders>
              <w:top w:val="nil"/>
              <w:left w:val="nil"/>
              <w:bottom w:val="single" w:color="auto" w:sz="4" w:space="0"/>
              <w:right w:val="single" w:color="auto" w:sz="4" w:space="0"/>
            </w:tcBorders>
            <w:vAlign w:val="center"/>
          </w:tcPr>
          <w:p>
            <w:pPr>
              <w:widowControl/>
              <w:spacing w:line="286" w:lineRule="exact"/>
              <w:ind w:left="57" w:right="57"/>
              <w:jc w:val="center"/>
              <w:rPr>
                <w:rFonts w:ascii="Times New Roman" w:hAnsi="Times New Roman"/>
                <w:b/>
                <w:bCs/>
                <w:kern w:val="0"/>
                <w:szCs w:val="21"/>
              </w:rPr>
            </w:pPr>
            <w:r>
              <w:rPr>
                <w:rFonts w:ascii="Times New Roman" w:hAnsi="Times New Roman"/>
                <w:b/>
                <w:bCs/>
                <w:kern w:val="0"/>
                <w:szCs w:val="24"/>
              </w:rPr>
              <w:t>资产总计</w:t>
            </w:r>
          </w:p>
          <w:p>
            <w:pPr>
              <w:widowControl/>
              <w:spacing w:line="286" w:lineRule="exact"/>
              <w:ind w:left="57" w:right="57"/>
              <w:jc w:val="center"/>
              <w:rPr>
                <w:rFonts w:ascii="Times New Roman" w:hAnsi="Times New Roman"/>
                <w:b/>
                <w:bCs/>
                <w:kern w:val="0"/>
                <w:szCs w:val="21"/>
              </w:rPr>
            </w:pPr>
            <w:r>
              <w:rPr>
                <w:rFonts w:ascii="Times New Roman" w:hAnsi="Times New Roman"/>
                <w:b/>
                <w:bCs/>
                <w:kern w:val="0"/>
                <w:szCs w:val="24"/>
              </w:rPr>
              <w:t>（</w:t>
            </w:r>
            <w:r>
              <w:rPr>
                <w:rFonts w:hint="eastAsia" w:ascii="Times New Roman" w:hAnsi="Times New Roman"/>
                <w:b/>
                <w:bCs/>
                <w:kern w:val="0"/>
                <w:szCs w:val="24"/>
                <w:lang w:val="en-US" w:eastAsia="zh-CN"/>
              </w:rPr>
              <w:t>万</w:t>
            </w:r>
            <w:r>
              <w:rPr>
                <w:rFonts w:ascii="Times New Roman" w:hAnsi="Times New Roman"/>
                <w:b/>
                <w:bCs/>
                <w:kern w:val="0"/>
                <w:szCs w:val="24"/>
              </w:rPr>
              <w:t>元）</w:t>
            </w:r>
          </w:p>
        </w:tc>
        <w:tc>
          <w:tcPr>
            <w:tcW w:w="1416" w:type="dxa"/>
            <w:tcBorders>
              <w:top w:val="nil"/>
              <w:left w:val="nil"/>
              <w:bottom w:val="single" w:color="auto" w:sz="4" w:space="0"/>
              <w:right w:val="single" w:color="auto" w:sz="4" w:space="0"/>
            </w:tcBorders>
            <w:vAlign w:val="center"/>
          </w:tcPr>
          <w:p>
            <w:pPr>
              <w:widowControl/>
              <w:spacing w:line="286" w:lineRule="exact"/>
              <w:ind w:left="57" w:right="57"/>
              <w:jc w:val="center"/>
              <w:rPr>
                <w:rFonts w:ascii="Times New Roman" w:hAnsi="Times New Roman"/>
                <w:b/>
                <w:bCs/>
                <w:kern w:val="0"/>
                <w:szCs w:val="21"/>
              </w:rPr>
            </w:pPr>
            <w:r>
              <w:rPr>
                <w:rFonts w:ascii="Times New Roman" w:hAnsi="Times New Roman"/>
                <w:b/>
                <w:bCs/>
                <w:kern w:val="0"/>
                <w:szCs w:val="24"/>
              </w:rPr>
              <w:t>负债合计</w:t>
            </w:r>
          </w:p>
          <w:p>
            <w:pPr>
              <w:widowControl/>
              <w:spacing w:line="286" w:lineRule="exact"/>
              <w:ind w:left="57" w:right="57"/>
              <w:jc w:val="center"/>
              <w:rPr>
                <w:rFonts w:ascii="Times New Roman" w:hAnsi="Times New Roman"/>
                <w:b/>
                <w:bCs/>
                <w:kern w:val="0"/>
                <w:szCs w:val="21"/>
              </w:rPr>
            </w:pPr>
            <w:r>
              <w:rPr>
                <w:rFonts w:ascii="Times New Roman" w:hAnsi="Times New Roman"/>
                <w:b/>
                <w:bCs/>
                <w:kern w:val="0"/>
                <w:szCs w:val="24"/>
              </w:rPr>
              <w:t>（</w:t>
            </w:r>
            <w:r>
              <w:rPr>
                <w:rFonts w:hint="eastAsia" w:ascii="Times New Roman" w:hAnsi="Times New Roman"/>
                <w:b/>
                <w:bCs/>
                <w:kern w:val="0"/>
                <w:szCs w:val="24"/>
                <w:lang w:eastAsia="zh-CN"/>
              </w:rPr>
              <w:t>万</w:t>
            </w:r>
            <w:r>
              <w:rPr>
                <w:rFonts w:ascii="Times New Roman" w:hAnsi="Times New Roman"/>
                <w:b/>
                <w:bCs/>
                <w:kern w:val="0"/>
                <w:szCs w:val="24"/>
              </w:rPr>
              <w:t>元）</w:t>
            </w:r>
          </w:p>
        </w:tc>
        <w:tc>
          <w:tcPr>
            <w:tcW w:w="1416" w:type="dxa"/>
            <w:tcBorders>
              <w:top w:val="nil"/>
              <w:left w:val="nil"/>
              <w:bottom w:val="single" w:color="auto" w:sz="4" w:space="0"/>
              <w:right w:val="nil"/>
            </w:tcBorders>
            <w:vAlign w:val="center"/>
          </w:tcPr>
          <w:p>
            <w:pPr>
              <w:widowControl/>
              <w:spacing w:line="286" w:lineRule="exact"/>
              <w:ind w:left="57" w:right="57"/>
              <w:jc w:val="center"/>
              <w:rPr>
                <w:rFonts w:ascii="Times New Roman" w:hAnsi="Times New Roman"/>
                <w:b/>
                <w:bCs/>
                <w:kern w:val="0"/>
                <w:szCs w:val="21"/>
              </w:rPr>
            </w:pPr>
            <w:r>
              <w:rPr>
                <w:rFonts w:ascii="Times New Roman" w:hAnsi="Times New Roman"/>
                <w:b/>
                <w:bCs/>
                <w:kern w:val="0"/>
                <w:szCs w:val="24"/>
              </w:rPr>
              <w:t>营业收入</w:t>
            </w:r>
          </w:p>
          <w:p>
            <w:pPr>
              <w:widowControl/>
              <w:spacing w:line="286" w:lineRule="exact"/>
              <w:ind w:left="57" w:right="57"/>
              <w:jc w:val="center"/>
              <w:rPr>
                <w:rFonts w:ascii="Times New Roman" w:hAnsi="Times New Roman"/>
                <w:b/>
                <w:bCs/>
                <w:kern w:val="0"/>
                <w:sz w:val="18"/>
                <w:szCs w:val="18"/>
              </w:rPr>
            </w:pPr>
            <w:r>
              <w:rPr>
                <w:rFonts w:ascii="Times New Roman" w:hAnsi="Times New Roman"/>
                <w:b/>
                <w:bCs/>
                <w:kern w:val="0"/>
                <w:szCs w:val="24"/>
              </w:rPr>
              <w:t>（</w:t>
            </w:r>
            <w:r>
              <w:rPr>
                <w:rFonts w:hint="eastAsia" w:ascii="Times New Roman" w:hAnsi="Times New Roman"/>
                <w:b/>
                <w:bCs/>
                <w:kern w:val="0"/>
                <w:szCs w:val="24"/>
                <w:lang w:eastAsia="zh-CN"/>
              </w:rPr>
              <w:t>万</w:t>
            </w:r>
            <w:r>
              <w:rPr>
                <w:rFonts w:ascii="Times New Roman" w:hAnsi="Times New Roman"/>
                <w:b/>
                <w:bCs/>
                <w:kern w:val="0"/>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single" w:color="auto" w:sz="4" w:space="0"/>
              <w:left w:val="nil"/>
              <w:bottom w:val="nil"/>
              <w:right w:val="single" w:color="auto" w:sz="4" w:space="0"/>
            </w:tcBorders>
            <w:vAlign w:val="center"/>
          </w:tcPr>
          <w:p>
            <w:pPr>
              <w:widowControl/>
              <w:spacing w:line="286" w:lineRule="exact"/>
              <w:ind w:left="57" w:right="57"/>
              <w:jc w:val="center"/>
              <w:rPr>
                <w:rFonts w:ascii="Times New Roman" w:hAnsi="Times New Roman"/>
                <w:kern w:val="0"/>
                <w:sz w:val="18"/>
                <w:szCs w:val="18"/>
              </w:rPr>
            </w:pPr>
            <w:r>
              <w:rPr>
                <w:rFonts w:ascii="Times New Roman" w:hAnsi="Times New Roman"/>
                <w:b/>
                <w:bCs/>
                <w:kern w:val="0"/>
                <w:szCs w:val="24"/>
              </w:rPr>
              <w:t>合 计</w:t>
            </w:r>
          </w:p>
        </w:tc>
        <w:tc>
          <w:tcPr>
            <w:tcW w:w="1416" w:type="dxa"/>
            <w:tcBorders>
              <w:top w:val="single" w:color="auto" w:sz="4" w:space="0"/>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i w:val="0"/>
                <w:color w:val="000000"/>
                <w:kern w:val="0"/>
                <w:sz w:val="22"/>
                <w:szCs w:val="22"/>
                <w:u w:val="none"/>
                <w:lang w:val="en-US" w:eastAsia="zh-CN" w:bidi="ar"/>
              </w:rPr>
              <w:t xml:space="preserve">989256.3 </w:t>
            </w:r>
          </w:p>
        </w:tc>
        <w:tc>
          <w:tcPr>
            <w:tcW w:w="1416" w:type="dxa"/>
            <w:tcBorders>
              <w:top w:val="single" w:color="auto" w:sz="4" w:space="0"/>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i w:val="0"/>
                <w:color w:val="000000"/>
                <w:kern w:val="0"/>
                <w:sz w:val="22"/>
                <w:szCs w:val="22"/>
                <w:u w:val="none"/>
                <w:lang w:val="en-US" w:eastAsia="zh-CN" w:bidi="ar"/>
              </w:rPr>
              <w:t xml:space="preserve">480235.8 </w:t>
            </w:r>
          </w:p>
        </w:tc>
        <w:tc>
          <w:tcPr>
            <w:tcW w:w="1416" w:type="dxa"/>
            <w:tcBorders>
              <w:top w:val="single" w:color="auto" w:sz="4" w:space="0"/>
              <w:left w:val="nil"/>
              <w:bottom w:val="nil"/>
              <w:right w:val="nil"/>
            </w:tcBorders>
            <w:vAlign w:val="center"/>
          </w:tcPr>
          <w:p>
            <w:pPr>
              <w:keepNext w:val="0"/>
              <w:keepLines w:val="0"/>
              <w:widowControl/>
              <w:suppressLineNumbers w:val="0"/>
              <w:jc w:val="right"/>
              <w:textAlignment w:val="center"/>
              <w:rPr>
                <w:rFonts w:ascii="Calibri" w:hAnsi="Times New Roman"/>
                <w:b/>
                <w:bCs/>
                <w:sz w:val="22"/>
                <w:szCs w:val="22"/>
              </w:rPr>
            </w:pPr>
            <w:r>
              <w:rPr>
                <w:rFonts w:hint="eastAsia" w:ascii="Calibri" w:hAnsi="宋体" w:eastAsia="宋体" w:cs="宋体"/>
                <w:i w:val="0"/>
                <w:color w:val="000000"/>
                <w:kern w:val="0"/>
                <w:sz w:val="22"/>
                <w:szCs w:val="22"/>
                <w:u w:val="none"/>
                <w:lang w:val="en-US" w:eastAsia="zh-CN" w:bidi="ar"/>
              </w:rPr>
              <w:t xml:space="preserve">827276.0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煤炭开采和洗选业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石油和天然气开采业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黑色金属矿采选业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有色金属矿采选业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非金属矿采选业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22260.0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6453.8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15691.9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开采专业及辅助性活动</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其他采矿业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农副食品加工业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5166.0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1866.1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2803.8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食品制造业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37525.4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17486.0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31167.7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酒、饮料和精制茶制造业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116530.1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75062.5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168643.1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烟草制品业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纺织业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46.0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3.0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纺织服装、服饰业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12.0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78.8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皮革、毛皮、羽毛及其制品和制鞋业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木材加工和木、竹、藤、棕、草制品业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121052.0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65676.9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163507.9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家具制造业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7619.0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2035.4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7239.1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造纸和纸制品业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40010.3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33833.8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19697.4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印刷和记录媒介复制业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5188.6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1392.9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3115.8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文教、工美、体育和娱乐用品制造业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2433.4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1102.9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19916.2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石油、煤炭及其他燃料加工业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化学原料和化学制品制造业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12145.4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2578.5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66267.2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医药制造业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10541.1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5990.8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8805.8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化学纤维制造业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橡胶和塑料制品业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9741.0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2350.9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13339.4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非金属矿物制品业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29175.7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12557.1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36607.7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黑色金属冶炼和压延加工业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有色金属冶炼和压延加工业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金属制品业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82243.7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40634.6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79826.8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通用设备制造业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639.5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115.3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357.6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专用设备制造业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3757.5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327.5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1743.9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汽车制造业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铁路、船舶、航空航天和其他运输设备制造业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电气机械和器材制造业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382.1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10.0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68.4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计算机、通信和其他电子设备制造业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23490.0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10452.1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5749.5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仪器仪表制造业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其他制造业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88.5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4.0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98.0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废弃资源综合利用业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880.0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300.0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72.0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金属制品、机械和设备修理业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电力、热力生产和供应业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91238.3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68386.8 </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33474.5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nil"/>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燃气生产和供应业</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520.0 </w:t>
            </w:r>
          </w:p>
        </w:tc>
        <w:tc>
          <w:tcPr>
            <w:tcW w:w="1416" w:type="dxa"/>
            <w:tcBorders>
              <w:top w:val="nil"/>
              <w:left w:val="nil"/>
              <w:bottom w:val="nil"/>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w:t>
            </w:r>
          </w:p>
        </w:tc>
        <w:tc>
          <w:tcPr>
            <w:tcW w:w="1416" w:type="dxa"/>
            <w:tcBorders>
              <w:top w:val="nil"/>
              <w:left w:val="nil"/>
              <w:bottom w:val="nil"/>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400.0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gridBefore w:val="1"/>
          <w:wBefore w:w="7" w:type="dxa"/>
          <w:trHeight w:val="283" w:hRule="atLeast"/>
          <w:jc w:val="center"/>
        </w:trPr>
        <w:tc>
          <w:tcPr>
            <w:tcW w:w="4250" w:type="dxa"/>
            <w:tcBorders>
              <w:top w:val="nil"/>
              <w:left w:val="nil"/>
              <w:bottom w:val="single" w:color="auto" w:sz="12" w:space="0"/>
              <w:right w:val="single" w:color="auto" w:sz="4" w:space="0"/>
            </w:tcBorders>
            <w:vAlign w:val="top"/>
          </w:tcPr>
          <w:p>
            <w:pPr>
              <w:widowControl/>
              <w:spacing w:line="286" w:lineRule="exact"/>
              <w:ind w:left="57" w:right="57"/>
              <w:rPr>
                <w:rFonts w:ascii="Times New Roman" w:hAnsi="Times New Roman"/>
                <w:kern w:val="0"/>
                <w:szCs w:val="21"/>
              </w:rPr>
            </w:pPr>
            <w:r>
              <w:rPr>
                <w:rFonts w:ascii="Times New Roman" w:hAnsi="Times New Roman"/>
                <w:kern w:val="0"/>
                <w:szCs w:val="24"/>
              </w:rPr>
              <w:t>水的生产和供应业</w:t>
            </w:r>
          </w:p>
        </w:tc>
        <w:tc>
          <w:tcPr>
            <w:tcW w:w="1416" w:type="dxa"/>
            <w:tcBorders>
              <w:top w:val="nil"/>
              <w:left w:val="nil"/>
              <w:bottom w:val="single" w:color="auto" w:sz="12" w:space="0"/>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5869.4 </w:t>
            </w:r>
          </w:p>
        </w:tc>
        <w:tc>
          <w:tcPr>
            <w:tcW w:w="1416" w:type="dxa"/>
            <w:tcBorders>
              <w:top w:val="nil"/>
              <w:left w:val="nil"/>
              <w:bottom w:val="single" w:color="auto" w:sz="12" w:space="0"/>
              <w:right w:val="single" w:color="auto" w:sz="4" w:space="0"/>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1922.5 </w:t>
            </w:r>
          </w:p>
        </w:tc>
        <w:tc>
          <w:tcPr>
            <w:tcW w:w="1416" w:type="dxa"/>
            <w:tcBorders>
              <w:top w:val="nil"/>
              <w:left w:val="nil"/>
              <w:bottom w:val="single" w:color="auto" w:sz="12" w:space="0"/>
              <w:right w:val="nil"/>
            </w:tcBorders>
            <w:vAlign w:val="center"/>
          </w:tcPr>
          <w:p>
            <w:pPr>
              <w:keepNext w:val="0"/>
              <w:keepLines w:val="0"/>
              <w:widowControl/>
              <w:suppressLineNumbers w:val="0"/>
              <w:jc w:val="right"/>
              <w:textAlignment w:val="center"/>
              <w:rPr>
                <w:rFonts w:ascii="Calibri" w:hAnsi="Times New Roman"/>
                <w:kern w:val="0"/>
                <w:sz w:val="22"/>
                <w:szCs w:val="22"/>
              </w:rPr>
            </w:pPr>
            <w:r>
              <w:rPr>
                <w:rFonts w:hint="eastAsia" w:ascii="Calibri" w:hAnsi="宋体" w:eastAsia="宋体" w:cs="宋体"/>
                <w:i w:val="0"/>
                <w:color w:val="000000"/>
                <w:kern w:val="0"/>
                <w:sz w:val="22"/>
                <w:szCs w:val="22"/>
                <w:u w:val="none"/>
                <w:lang w:val="en-US" w:eastAsia="zh-CN" w:bidi="ar"/>
              </w:rPr>
              <w:t xml:space="preserve">3238.3 </w:t>
            </w:r>
          </w:p>
        </w:tc>
      </w:tr>
    </w:tbl>
    <w:p>
      <w:pPr>
        <w:widowControl/>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（二）主要经济指标。</w:t>
      </w:r>
    </w:p>
    <w:p>
      <w:pPr>
        <w:widowControl/>
        <w:spacing w:line="560" w:lineRule="exact"/>
        <w:ind w:firstLine="640" w:firstLineChars="200"/>
        <w:rPr>
          <w:rFonts w:ascii="Times New Roman" w:hAnsi="Times New Roman" w:eastAsia="楷体_GB2312"/>
          <w:spacing w:val="-8"/>
          <w:kern w:val="0"/>
          <w:sz w:val="32"/>
          <w:szCs w:val="32"/>
        </w:rPr>
      </w:pPr>
      <w:r>
        <w:rPr>
          <w:rFonts w:ascii="Times New Roman" w:hAnsi="Times New Roman" w:eastAsia="仿宋_GB2312"/>
          <w:kern w:val="0"/>
          <w:sz w:val="32"/>
          <w:szCs w:val="32"/>
        </w:rPr>
        <w:t>2018年末，工业企业法人单位资产总计</w:t>
      </w:r>
      <w:r>
        <w:rPr>
          <w:rFonts w:hint="eastAsia" w:ascii="仿宋" w:hAnsi="仿宋" w:eastAsia="仿宋" w:cs="仿宋"/>
          <w:i w:val="0"/>
          <w:color w:val="000000"/>
          <w:kern w:val="0"/>
          <w:sz w:val="32"/>
          <w:szCs w:val="32"/>
          <w:u w:val="none"/>
          <w:lang w:val="en-US" w:eastAsia="zh-CN" w:bidi="ar"/>
        </w:rPr>
        <w:t>989256.3万</w:t>
      </w:r>
      <w:r>
        <w:rPr>
          <w:rFonts w:ascii="Times New Roman" w:hAnsi="Times New Roman" w:eastAsia="仿宋_GB2312"/>
          <w:kern w:val="0"/>
          <w:sz w:val="32"/>
          <w:szCs w:val="32"/>
        </w:rPr>
        <w:t>元，负</w:t>
      </w:r>
      <w:r>
        <w:rPr>
          <w:rFonts w:ascii="Times New Roman" w:hAnsi="Times New Roman" w:eastAsia="仿宋_GB2312"/>
          <w:spacing w:val="-8"/>
          <w:kern w:val="0"/>
          <w:sz w:val="32"/>
          <w:szCs w:val="32"/>
        </w:rPr>
        <w:t>债合计</w:t>
      </w:r>
      <w:r>
        <w:rPr>
          <w:rFonts w:hint="eastAsia" w:ascii="仿宋" w:hAnsi="仿宋" w:eastAsia="仿宋" w:cs="仿宋"/>
          <w:i w:val="0"/>
          <w:color w:val="000000"/>
          <w:kern w:val="0"/>
          <w:sz w:val="32"/>
          <w:szCs w:val="32"/>
          <w:u w:val="none"/>
          <w:lang w:val="en-US" w:eastAsia="zh-CN" w:bidi="ar"/>
        </w:rPr>
        <w:t>480235.8万</w:t>
      </w:r>
      <w:r>
        <w:rPr>
          <w:rFonts w:ascii="Times New Roman" w:hAnsi="Times New Roman" w:eastAsia="仿宋_GB2312"/>
          <w:spacing w:val="-8"/>
          <w:kern w:val="0"/>
          <w:sz w:val="32"/>
          <w:szCs w:val="32"/>
        </w:rPr>
        <w:t>元，全年实现营业收入</w:t>
      </w:r>
      <w:r>
        <w:rPr>
          <w:rFonts w:hint="eastAsia" w:ascii="仿宋" w:hAnsi="仿宋" w:eastAsia="仿宋" w:cs="仿宋"/>
          <w:i w:val="0"/>
          <w:color w:val="000000"/>
          <w:kern w:val="0"/>
          <w:sz w:val="32"/>
          <w:szCs w:val="32"/>
          <w:u w:val="none"/>
          <w:lang w:val="en-US" w:eastAsia="zh-CN" w:bidi="ar"/>
        </w:rPr>
        <w:t>827276.0万</w:t>
      </w:r>
      <w:r>
        <w:rPr>
          <w:rFonts w:ascii="Times New Roman" w:hAnsi="Times New Roman" w:eastAsia="仿宋_GB2312"/>
          <w:spacing w:val="-8"/>
          <w:kern w:val="0"/>
          <w:sz w:val="32"/>
          <w:szCs w:val="32"/>
        </w:rPr>
        <w:t>元（详见表3-3）。</w:t>
      </w:r>
    </w:p>
    <w:p>
      <w:pPr>
        <w:widowControl/>
        <w:spacing w:line="560" w:lineRule="exact"/>
        <w:ind w:firstLine="640" w:firstLineChars="200"/>
        <w:rPr>
          <w:rFonts w:ascii="Times New Roman" w:hAnsi="Times New Roman" w:eastAsia="楷体_GB2312"/>
          <w:kern w:val="0"/>
          <w:sz w:val="32"/>
          <w:szCs w:val="32"/>
        </w:rPr>
      </w:pPr>
      <w:r>
        <w:rPr>
          <w:rFonts w:ascii="Times New Roman" w:hAnsi="Times New Roman" w:eastAsia="楷体_GB2312"/>
          <w:kern w:val="0"/>
          <w:sz w:val="32"/>
          <w:szCs w:val="32"/>
        </w:rPr>
        <w:t>（三）主要产品产量。</w:t>
      </w:r>
    </w:p>
    <w:p>
      <w:pPr>
        <w:widowControl/>
        <w:spacing w:line="560" w:lineRule="exact"/>
        <w:ind w:firstLine="640" w:firstLineChars="200"/>
        <w:rPr>
          <w:rFonts w:ascii="Times New Roman" w:hAnsi="Times New Roman" w:eastAsia="楷体_GB2312"/>
          <w:kern w:val="0"/>
          <w:sz w:val="32"/>
          <w:szCs w:val="32"/>
        </w:rPr>
      </w:pPr>
      <w:r>
        <w:rPr>
          <w:rFonts w:ascii="Times New Roman" w:hAnsi="Times New Roman" w:eastAsia="仿宋_GB2312"/>
          <w:kern w:val="0"/>
          <w:sz w:val="32"/>
          <w:szCs w:val="32"/>
        </w:rPr>
        <w:t>主要工业产品产量详见表3-4。</w:t>
      </w:r>
    </w:p>
    <w:tbl>
      <w:tblPr>
        <w:tblStyle w:val="3"/>
        <w:tblW w:w="8306" w:type="dxa"/>
        <w:jc w:val="center"/>
        <w:tblInd w:w="0" w:type="dxa"/>
        <w:tblLayout w:type="fixed"/>
        <w:tblCellMar>
          <w:top w:w="0" w:type="dxa"/>
          <w:left w:w="108" w:type="dxa"/>
          <w:bottom w:w="0" w:type="dxa"/>
          <w:right w:w="108" w:type="dxa"/>
        </w:tblCellMar>
      </w:tblPr>
      <w:tblGrid>
        <w:gridCol w:w="5103"/>
        <w:gridCol w:w="1582"/>
        <w:gridCol w:w="1621"/>
      </w:tblGrid>
      <w:tr>
        <w:tblPrEx>
          <w:tblLayout w:type="fixed"/>
          <w:tblCellMar>
            <w:top w:w="0" w:type="dxa"/>
            <w:left w:w="108" w:type="dxa"/>
            <w:bottom w:w="0" w:type="dxa"/>
            <w:right w:w="108" w:type="dxa"/>
          </w:tblCellMar>
        </w:tblPrEx>
        <w:trPr>
          <w:trHeight w:val="510" w:hRule="atLeast"/>
          <w:jc w:val="center"/>
        </w:trPr>
        <w:tc>
          <w:tcPr>
            <w:tcW w:w="8306" w:type="dxa"/>
            <w:gridSpan w:val="3"/>
            <w:tcBorders>
              <w:top w:val="nil"/>
              <w:left w:val="nil"/>
              <w:bottom w:val="single" w:color="auto" w:sz="12" w:space="0"/>
              <w:right w:val="nil"/>
            </w:tcBorders>
            <w:vAlign w:val="center"/>
          </w:tcPr>
          <w:p>
            <w:pPr>
              <w:widowControl/>
              <w:jc w:val="center"/>
              <w:rPr>
                <w:rFonts w:ascii="Times New Roman" w:hAnsi="Times New Roman"/>
                <w:b/>
                <w:bCs/>
                <w:kern w:val="0"/>
                <w:sz w:val="36"/>
                <w:szCs w:val="36"/>
              </w:rPr>
            </w:pPr>
            <w:r>
              <w:rPr>
                <w:rFonts w:ascii="Times New Roman" w:hAnsi="Times New Roman"/>
                <w:b/>
                <w:bCs/>
                <w:kern w:val="0"/>
                <w:sz w:val="24"/>
                <w:szCs w:val="24"/>
              </w:rPr>
              <w:t>表3-4 主要工业产品产量</w:t>
            </w:r>
          </w:p>
        </w:tc>
      </w:tr>
      <w:tr>
        <w:tblPrEx>
          <w:tblLayout w:type="fixed"/>
          <w:tblCellMar>
            <w:top w:w="0" w:type="dxa"/>
            <w:left w:w="108" w:type="dxa"/>
            <w:bottom w:w="0" w:type="dxa"/>
            <w:right w:w="108" w:type="dxa"/>
          </w:tblCellMar>
        </w:tblPrEx>
        <w:trPr>
          <w:trHeight w:val="510" w:hRule="atLeast"/>
          <w:jc w:val="center"/>
        </w:trPr>
        <w:tc>
          <w:tcPr>
            <w:tcW w:w="5103" w:type="dxa"/>
            <w:tcBorders>
              <w:top w:val="single" w:color="auto" w:sz="12"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4"/>
              </w:rPr>
              <w:t>产品名称</w:t>
            </w:r>
          </w:p>
        </w:tc>
        <w:tc>
          <w:tcPr>
            <w:tcW w:w="1582" w:type="dxa"/>
            <w:tcBorders>
              <w:top w:val="single" w:color="auto" w:sz="12" w:space="0"/>
              <w:left w:val="nil"/>
              <w:bottom w:val="single" w:color="auto" w:sz="4" w:space="0"/>
              <w:right w:val="single" w:color="auto" w:sz="4" w:space="0"/>
            </w:tcBorders>
            <w:vAlign w:val="center"/>
          </w:tcPr>
          <w:p>
            <w:pPr>
              <w:widowControl/>
              <w:jc w:val="center"/>
              <w:rPr>
                <w:rFonts w:ascii="Times New Roman" w:hAnsi="Times New Roman"/>
                <w:b/>
                <w:bCs/>
                <w:kern w:val="0"/>
                <w:szCs w:val="21"/>
              </w:rPr>
            </w:pPr>
            <w:r>
              <w:rPr>
                <w:rFonts w:ascii="Times New Roman" w:hAnsi="Times New Roman"/>
                <w:b/>
                <w:bCs/>
                <w:kern w:val="0"/>
                <w:szCs w:val="24"/>
              </w:rPr>
              <w:t>单位</w:t>
            </w:r>
          </w:p>
        </w:tc>
        <w:tc>
          <w:tcPr>
            <w:tcW w:w="1621" w:type="dxa"/>
            <w:tcBorders>
              <w:top w:val="single" w:color="auto" w:sz="12" w:space="0"/>
              <w:left w:val="nil"/>
              <w:bottom w:val="single" w:color="auto" w:sz="4" w:space="0"/>
              <w:right w:val="nil"/>
            </w:tcBorders>
            <w:vAlign w:val="center"/>
          </w:tcPr>
          <w:p>
            <w:pPr>
              <w:widowControl/>
              <w:jc w:val="center"/>
              <w:rPr>
                <w:rFonts w:ascii="Times New Roman" w:hAnsi="Times New Roman"/>
                <w:b/>
                <w:bCs/>
                <w:kern w:val="0"/>
                <w:szCs w:val="21"/>
              </w:rPr>
            </w:pPr>
            <w:r>
              <w:rPr>
                <w:rFonts w:ascii="Times New Roman" w:hAnsi="Times New Roman"/>
                <w:b/>
                <w:bCs/>
                <w:kern w:val="0"/>
                <w:szCs w:val="24"/>
              </w:rPr>
              <w:t>产量</w:t>
            </w:r>
          </w:p>
        </w:tc>
      </w:tr>
      <w:tr>
        <w:tblPrEx>
          <w:tblLayout w:type="fixed"/>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vAlign w:val="bottom"/>
          </w:tcPr>
          <w:p>
            <w:pPr>
              <w:rPr>
                <w:rFonts w:ascii="Times New Roman" w:hAnsi="Times New Roman"/>
                <w:szCs w:val="21"/>
              </w:rPr>
            </w:pPr>
            <w:r>
              <w:rPr>
                <w:rFonts w:ascii="Times New Roman" w:hAnsi="Times New Roman"/>
                <w:szCs w:val="24"/>
              </w:rPr>
              <w:t>饮料</w:t>
            </w:r>
          </w:p>
        </w:tc>
        <w:tc>
          <w:tcPr>
            <w:tcW w:w="1582" w:type="dxa"/>
            <w:tcBorders>
              <w:top w:val="nil"/>
              <w:left w:val="nil"/>
              <w:bottom w:val="nil"/>
              <w:right w:val="single" w:color="auto" w:sz="4" w:space="0"/>
            </w:tcBorders>
            <w:vAlign w:val="bottom"/>
          </w:tcPr>
          <w:p>
            <w:pPr>
              <w:jc w:val="center"/>
              <w:rPr>
                <w:rFonts w:ascii="Times New Roman" w:hAnsi="Times New Roman"/>
                <w:szCs w:val="21"/>
              </w:rPr>
            </w:pPr>
            <w:r>
              <w:rPr>
                <w:rFonts w:ascii="Times New Roman" w:hAnsi="Times New Roman"/>
                <w:szCs w:val="24"/>
              </w:rPr>
              <w:t>万吨</w:t>
            </w:r>
          </w:p>
        </w:tc>
        <w:tc>
          <w:tcPr>
            <w:tcW w:w="1621" w:type="dxa"/>
            <w:tcBorders>
              <w:top w:val="nil"/>
              <w:left w:val="nil"/>
              <w:bottom w:val="nil"/>
              <w:right w:val="nil"/>
            </w:tcBorders>
            <w:vAlign w:val="center"/>
          </w:tcPr>
          <w:p>
            <w:pPr>
              <w:jc w:val="right"/>
              <w:rPr>
                <w:rFonts w:hint="eastAsia" w:ascii="Times New Roman" w:hAnsi="Times New Roman" w:eastAsia="宋体"/>
                <w:szCs w:val="21"/>
                <w:lang w:eastAsia="zh-CN"/>
              </w:rPr>
            </w:pPr>
            <w:r>
              <w:rPr>
                <w:rFonts w:hint="eastAsia" w:ascii="Times New Roman" w:hAnsi="Times New Roman"/>
                <w:szCs w:val="24"/>
                <w:lang w:val="en-US" w:eastAsia="zh-CN"/>
              </w:rPr>
              <w:t>9.7</w:t>
            </w:r>
          </w:p>
        </w:tc>
      </w:tr>
      <w:tr>
        <w:tblPrEx>
          <w:tblLayout w:type="fixed"/>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vAlign w:val="bottom"/>
          </w:tcPr>
          <w:p>
            <w:pPr>
              <w:rPr>
                <w:rFonts w:ascii="Times New Roman" w:hAnsi="Times New Roman"/>
                <w:szCs w:val="21"/>
              </w:rPr>
            </w:pPr>
            <w:r>
              <w:rPr>
                <w:rFonts w:ascii="Times New Roman" w:hAnsi="Times New Roman"/>
                <w:szCs w:val="24"/>
              </w:rPr>
              <w:t>人造板</w:t>
            </w:r>
          </w:p>
        </w:tc>
        <w:tc>
          <w:tcPr>
            <w:tcW w:w="1582" w:type="dxa"/>
            <w:tcBorders>
              <w:top w:val="nil"/>
              <w:left w:val="nil"/>
              <w:bottom w:val="nil"/>
              <w:right w:val="single" w:color="auto" w:sz="4" w:space="0"/>
            </w:tcBorders>
            <w:vAlign w:val="bottom"/>
          </w:tcPr>
          <w:p>
            <w:pPr>
              <w:jc w:val="center"/>
              <w:rPr>
                <w:rFonts w:ascii="Times New Roman" w:hAnsi="Times New Roman"/>
                <w:szCs w:val="21"/>
              </w:rPr>
            </w:pPr>
            <w:r>
              <w:rPr>
                <w:rFonts w:ascii="Times New Roman" w:hAnsi="Times New Roman"/>
                <w:szCs w:val="24"/>
              </w:rPr>
              <w:t>万立方米</w:t>
            </w:r>
          </w:p>
        </w:tc>
        <w:tc>
          <w:tcPr>
            <w:tcW w:w="1621" w:type="dxa"/>
            <w:tcBorders>
              <w:top w:val="nil"/>
              <w:left w:val="nil"/>
              <w:bottom w:val="nil"/>
              <w:right w:val="nil"/>
            </w:tcBorders>
            <w:vAlign w:val="center"/>
          </w:tcPr>
          <w:p>
            <w:pPr>
              <w:jc w:val="right"/>
              <w:rPr>
                <w:rFonts w:hint="eastAsia" w:ascii="Times New Roman" w:hAnsi="Times New Roman" w:eastAsia="宋体"/>
                <w:szCs w:val="21"/>
                <w:lang w:eastAsia="zh-CN"/>
              </w:rPr>
            </w:pPr>
            <w:r>
              <w:rPr>
                <w:rFonts w:hint="eastAsia" w:ascii="Times New Roman" w:hAnsi="Times New Roman"/>
                <w:szCs w:val="24"/>
                <w:lang w:val="en-US" w:eastAsia="zh-CN"/>
              </w:rPr>
              <w:t>1.7</w:t>
            </w:r>
          </w:p>
        </w:tc>
      </w:tr>
      <w:tr>
        <w:tblPrEx>
          <w:tblLayout w:type="fixed"/>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vAlign w:val="bottom"/>
          </w:tcPr>
          <w:p>
            <w:pPr>
              <w:rPr>
                <w:rFonts w:ascii="Times New Roman" w:hAnsi="Times New Roman"/>
                <w:szCs w:val="21"/>
              </w:rPr>
            </w:pPr>
            <w:r>
              <w:rPr>
                <w:rFonts w:ascii="Times New Roman" w:hAnsi="Times New Roman"/>
                <w:szCs w:val="24"/>
              </w:rPr>
              <w:t>机制纸及纸板</w:t>
            </w:r>
          </w:p>
        </w:tc>
        <w:tc>
          <w:tcPr>
            <w:tcW w:w="1582" w:type="dxa"/>
            <w:tcBorders>
              <w:top w:val="nil"/>
              <w:left w:val="nil"/>
              <w:bottom w:val="nil"/>
              <w:right w:val="single" w:color="auto" w:sz="4" w:space="0"/>
            </w:tcBorders>
            <w:vAlign w:val="bottom"/>
          </w:tcPr>
          <w:p>
            <w:pPr>
              <w:jc w:val="center"/>
              <w:rPr>
                <w:rFonts w:ascii="Times New Roman" w:hAnsi="Times New Roman"/>
                <w:szCs w:val="21"/>
              </w:rPr>
            </w:pPr>
            <w:r>
              <w:rPr>
                <w:rFonts w:ascii="Times New Roman" w:hAnsi="Times New Roman"/>
                <w:szCs w:val="24"/>
              </w:rPr>
              <w:t>万吨</w:t>
            </w:r>
          </w:p>
        </w:tc>
        <w:tc>
          <w:tcPr>
            <w:tcW w:w="1621" w:type="dxa"/>
            <w:tcBorders>
              <w:top w:val="nil"/>
              <w:left w:val="nil"/>
              <w:bottom w:val="nil"/>
              <w:right w:val="nil"/>
            </w:tcBorders>
            <w:vAlign w:val="center"/>
          </w:tcPr>
          <w:p>
            <w:pPr>
              <w:jc w:val="right"/>
              <w:rPr>
                <w:rFonts w:hint="eastAsia" w:ascii="Times New Roman" w:hAnsi="Times New Roman" w:eastAsia="宋体"/>
                <w:szCs w:val="21"/>
                <w:lang w:eastAsia="zh-CN"/>
              </w:rPr>
            </w:pPr>
            <w:r>
              <w:rPr>
                <w:rFonts w:hint="eastAsia" w:ascii="Times New Roman" w:hAnsi="Times New Roman"/>
                <w:szCs w:val="24"/>
                <w:lang w:val="en-US" w:eastAsia="zh-CN"/>
              </w:rPr>
              <w:t>2.2</w:t>
            </w:r>
          </w:p>
        </w:tc>
      </w:tr>
      <w:tr>
        <w:tblPrEx>
          <w:tblLayout w:type="fixed"/>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vAlign w:val="bottom"/>
          </w:tcPr>
          <w:p>
            <w:pPr>
              <w:rPr>
                <w:rFonts w:hint="eastAsia" w:ascii="Times New Roman" w:hAnsi="Times New Roman" w:eastAsia="宋体"/>
                <w:szCs w:val="21"/>
                <w:lang w:eastAsia="zh-CN"/>
              </w:rPr>
            </w:pPr>
            <w:r>
              <w:rPr>
                <w:rFonts w:hint="eastAsia" w:ascii="Times New Roman" w:hAnsi="Times New Roman"/>
                <w:szCs w:val="24"/>
                <w:lang w:eastAsia="zh-CN"/>
              </w:rPr>
              <w:t>中成药</w:t>
            </w:r>
          </w:p>
        </w:tc>
        <w:tc>
          <w:tcPr>
            <w:tcW w:w="1582" w:type="dxa"/>
            <w:tcBorders>
              <w:top w:val="nil"/>
              <w:left w:val="nil"/>
              <w:bottom w:val="nil"/>
              <w:right w:val="single" w:color="auto" w:sz="4" w:space="0"/>
            </w:tcBorders>
            <w:vAlign w:val="bottom"/>
          </w:tcPr>
          <w:p>
            <w:pPr>
              <w:jc w:val="center"/>
              <w:rPr>
                <w:rFonts w:ascii="Times New Roman" w:hAnsi="Times New Roman"/>
                <w:szCs w:val="21"/>
              </w:rPr>
            </w:pPr>
            <w:r>
              <w:rPr>
                <w:rFonts w:ascii="Times New Roman" w:hAnsi="Times New Roman"/>
                <w:szCs w:val="24"/>
              </w:rPr>
              <w:t>万吨</w:t>
            </w:r>
          </w:p>
        </w:tc>
        <w:tc>
          <w:tcPr>
            <w:tcW w:w="1621" w:type="dxa"/>
            <w:tcBorders>
              <w:top w:val="nil"/>
              <w:left w:val="nil"/>
              <w:bottom w:val="nil"/>
              <w:right w:val="nil"/>
            </w:tcBorders>
            <w:vAlign w:val="center"/>
          </w:tcPr>
          <w:p>
            <w:pPr>
              <w:jc w:val="right"/>
              <w:rPr>
                <w:rFonts w:hint="eastAsia" w:ascii="Times New Roman" w:hAnsi="Times New Roman" w:eastAsia="宋体"/>
                <w:szCs w:val="21"/>
                <w:lang w:eastAsia="zh-CN"/>
              </w:rPr>
            </w:pPr>
            <w:r>
              <w:rPr>
                <w:rFonts w:hint="eastAsia" w:ascii="Times New Roman" w:hAnsi="Times New Roman"/>
                <w:szCs w:val="24"/>
                <w:lang w:val="en-US" w:eastAsia="zh-CN"/>
              </w:rPr>
              <w:t>0.2</w:t>
            </w:r>
          </w:p>
        </w:tc>
      </w:tr>
      <w:tr>
        <w:tblPrEx>
          <w:tblLayout w:type="fixed"/>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vAlign w:val="bottom"/>
          </w:tcPr>
          <w:p>
            <w:pPr>
              <w:rPr>
                <w:rFonts w:ascii="Times New Roman" w:hAnsi="Times New Roman"/>
                <w:szCs w:val="21"/>
              </w:rPr>
            </w:pPr>
            <w:r>
              <w:rPr>
                <w:rFonts w:ascii="Times New Roman" w:hAnsi="Times New Roman"/>
                <w:szCs w:val="24"/>
              </w:rPr>
              <w:t>铁合金</w:t>
            </w:r>
          </w:p>
        </w:tc>
        <w:tc>
          <w:tcPr>
            <w:tcW w:w="1582" w:type="dxa"/>
            <w:tcBorders>
              <w:top w:val="nil"/>
              <w:left w:val="nil"/>
              <w:bottom w:val="nil"/>
              <w:right w:val="single" w:color="auto" w:sz="4" w:space="0"/>
            </w:tcBorders>
            <w:vAlign w:val="bottom"/>
          </w:tcPr>
          <w:p>
            <w:pPr>
              <w:jc w:val="center"/>
              <w:rPr>
                <w:rFonts w:ascii="Times New Roman" w:hAnsi="Times New Roman"/>
                <w:szCs w:val="21"/>
              </w:rPr>
            </w:pPr>
            <w:r>
              <w:rPr>
                <w:rFonts w:ascii="Times New Roman" w:hAnsi="Times New Roman"/>
                <w:szCs w:val="24"/>
              </w:rPr>
              <w:t>万吨</w:t>
            </w:r>
          </w:p>
        </w:tc>
        <w:tc>
          <w:tcPr>
            <w:tcW w:w="1621" w:type="dxa"/>
            <w:tcBorders>
              <w:top w:val="nil"/>
              <w:left w:val="nil"/>
              <w:bottom w:val="nil"/>
              <w:right w:val="nil"/>
            </w:tcBorders>
            <w:vAlign w:val="center"/>
          </w:tcPr>
          <w:p>
            <w:pPr>
              <w:jc w:val="right"/>
              <w:rPr>
                <w:rFonts w:hint="eastAsia" w:ascii="Times New Roman" w:hAnsi="Times New Roman" w:eastAsia="宋体"/>
                <w:szCs w:val="21"/>
                <w:lang w:eastAsia="zh-CN"/>
              </w:rPr>
            </w:pPr>
            <w:r>
              <w:rPr>
                <w:rFonts w:hint="eastAsia" w:ascii="Times New Roman" w:hAnsi="Times New Roman"/>
                <w:szCs w:val="24"/>
                <w:lang w:val="en-US" w:eastAsia="zh-CN"/>
              </w:rPr>
              <w:t>1.1</w:t>
            </w:r>
          </w:p>
        </w:tc>
      </w:tr>
      <w:tr>
        <w:tblPrEx>
          <w:tblLayout w:type="fixed"/>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vAlign w:val="bottom"/>
          </w:tcPr>
          <w:p>
            <w:pPr>
              <w:rPr>
                <w:rFonts w:hint="eastAsia" w:ascii="Times New Roman" w:hAnsi="Times New Roman" w:eastAsia="宋体"/>
                <w:szCs w:val="21"/>
                <w:lang w:eastAsia="zh-CN"/>
              </w:rPr>
            </w:pPr>
            <w:r>
              <w:rPr>
                <w:rFonts w:hint="eastAsia" w:ascii="Times New Roman" w:hAnsi="Times New Roman"/>
                <w:szCs w:val="24"/>
                <w:lang w:eastAsia="zh-CN"/>
              </w:rPr>
              <w:t>罐头</w:t>
            </w:r>
          </w:p>
        </w:tc>
        <w:tc>
          <w:tcPr>
            <w:tcW w:w="1582" w:type="dxa"/>
            <w:tcBorders>
              <w:top w:val="nil"/>
              <w:left w:val="nil"/>
              <w:bottom w:val="nil"/>
              <w:right w:val="single" w:color="auto" w:sz="4" w:space="0"/>
            </w:tcBorders>
            <w:vAlign w:val="bottom"/>
          </w:tcPr>
          <w:p>
            <w:pPr>
              <w:jc w:val="center"/>
              <w:rPr>
                <w:rFonts w:ascii="Times New Roman" w:hAnsi="Times New Roman"/>
                <w:szCs w:val="21"/>
              </w:rPr>
            </w:pPr>
            <w:r>
              <w:rPr>
                <w:rFonts w:ascii="Times New Roman" w:hAnsi="Times New Roman"/>
                <w:szCs w:val="24"/>
              </w:rPr>
              <w:t>万吨</w:t>
            </w:r>
          </w:p>
        </w:tc>
        <w:tc>
          <w:tcPr>
            <w:tcW w:w="1621" w:type="dxa"/>
            <w:tcBorders>
              <w:top w:val="nil"/>
              <w:left w:val="nil"/>
              <w:bottom w:val="nil"/>
              <w:right w:val="nil"/>
            </w:tcBorders>
            <w:vAlign w:val="center"/>
          </w:tcPr>
          <w:p>
            <w:pPr>
              <w:jc w:val="right"/>
              <w:rPr>
                <w:rFonts w:hint="eastAsia" w:ascii="Times New Roman" w:hAnsi="Times New Roman" w:eastAsia="宋体"/>
                <w:szCs w:val="21"/>
                <w:lang w:eastAsia="zh-CN"/>
              </w:rPr>
            </w:pPr>
            <w:r>
              <w:rPr>
                <w:rFonts w:hint="eastAsia" w:ascii="Times New Roman" w:hAnsi="Times New Roman"/>
                <w:szCs w:val="24"/>
                <w:lang w:val="en-US" w:eastAsia="zh-CN"/>
              </w:rPr>
              <w:t>1.5</w:t>
            </w:r>
          </w:p>
        </w:tc>
      </w:tr>
      <w:tr>
        <w:tblPrEx>
          <w:tblLayout w:type="fixed"/>
          <w:tblCellMar>
            <w:top w:w="0" w:type="dxa"/>
            <w:left w:w="108" w:type="dxa"/>
            <w:bottom w:w="0" w:type="dxa"/>
            <w:right w:w="108" w:type="dxa"/>
          </w:tblCellMar>
        </w:tblPrEx>
        <w:trPr>
          <w:trHeight w:val="283" w:hRule="atLeast"/>
          <w:jc w:val="center"/>
        </w:trPr>
        <w:tc>
          <w:tcPr>
            <w:tcW w:w="5103" w:type="dxa"/>
            <w:tcBorders>
              <w:top w:val="nil"/>
              <w:left w:val="nil"/>
              <w:bottom w:val="nil"/>
              <w:right w:val="single" w:color="auto" w:sz="4" w:space="0"/>
            </w:tcBorders>
            <w:vAlign w:val="bottom"/>
          </w:tcPr>
          <w:p>
            <w:pPr>
              <w:rPr>
                <w:rFonts w:hint="eastAsia" w:ascii="Times New Roman" w:hAnsi="Times New Roman" w:eastAsia="宋体"/>
                <w:szCs w:val="21"/>
                <w:lang w:eastAsia="zh-CN"/>
              </w:rPr>
            </w:pPr>
            <w:r>
              <w:rPr>
                <w:rFonts w:hint="eastAsia" w:ascii="Times New Roman" w:hAnsi="Times New Roman"/>
                <w:szCs w:val="24"/>
                <w:lang w:eastAsia="zh-CN"/>
              </w:rPr>
              <w:t>水泥</w:t>
            </w:r>
          </w:p>
        </w:tc>
        <w:tc>
          <w:tcPr>
            <w:tcW w:w="1582" w:type="dxa"/>
            <w:tcBorders>
              <w:top w:val="nil"/>
              <w:left w:val="nil"/>
              <w:bottom w:val="nil"/>
              <w:right w:val="single" w:color="auto" w:sz="4" w:space="0"/>
            </w:tcBorders>
            <w:vAlign w:val="bottom"/>
          </w:tcPr>
          <w:p>
            <w:pPr>
              <w:jc w:val="center"/>
              <w:rPr>
                <w:rFonts w:ascii="Times New Roman" w:hAnsi="Times New Roman"/>
                <w:szCs w:val="21"/>
              </w:rPr>
            </w:pPr>
            <w:r>
              <w:rPr>
                <w:rFonts w:ascii="Times New Roman" w:hAnsi="Times New Roman"/>
                <w:szCs w:val="24"/>
              </w:rPr>
              <w:t>万吨</w:t>
            </w:r>
          </w:p>
        </w:tc>
        <w:tc>
          <w:tcPr>
            <w:tcW w:w="1621" w:type="dxa"/>
            <w:tcBorders>
              <w:top w:val="nil"/>
              <w:left w:val="nil"/>
              <w:bottom w:val="nil"/>
              <w:right w:val="nil"/>
            </w:tcBorders>
            <w:vAlign w:val="center"/>
          </w:tcPr>
          <w:p>
            <w:pPr>
              <w:jc w:val="right"/>
              <w:rPr>
                <w:rFonts w:hint="eastAsia" w:ascii="Times New Roman" w:hAnsi="Times New Roman" w:eastAsia="宋体"/>
                <w:szCs w:val="21"/>
                <w:lang w:eastAsia="zh-CN"/>
              </w:rPr>
            </w:pPr>
            <w:r>
              <w:rPr>
                <w:rFonts w:hint="eastAsia" w:ascii="Times New Roman" w:hAnsi="Times New Roman"/>
                <w:szCs w:val="24"/>
                <w:lang w:val="en-US" w:eastAsia="zh-CN"/>
              </w:rPr>
              <w:t>56.7</w:t>
            </w:r>
          </w:p>
        </w:tc>
      </w:tr>
    </w:tbl>
    <w:p>
      <w:pPr>
        <w:spacing w:line="586" w:lineRule="exact"/>
        <w:ind w:firstLine="640" w:firstLineChars="200"/>
        <w:jc w:val="left"/>
        <w:rPr>
          <w:rFonts w:ascii="Times New Roman" w:hAnsi="Times New Roman" w:eastAsia="黑体"/>
          <w:kern w:val="0"/>
          <w:sz w:val="32"/>
          <w:szCs w:val="32"/>
        </w:rPr>
      </w:pPr>
      <w:bookmarkStart w:id="0" w:name="_GoBack"/>
      <w:bookmarkEnd w:id="0"/>
      <w:r>
        <w:rPr>
          <w:rFonts w:ascii="Times New Roman" w:hAnsi="Times New Roman" w:eastAsia="黑体"/>
          <w:kern w:val="0"/>
          <w:sz w:val="32"/>
          <w:szCs w:val="32"/>
        </w:rPr>
        <w:t>二、建筑业</w:t>
      </w:r>
    </w:p>
    <w:p>
      <w:pPr>
        <w:spacing w:line="586" w:lineRule="exact"/>
        <w:jc w:val="left"/>
        <w:rPr>
          <w:rFonts w:ascii="Times New Roman" w:hAnsi="Times New Roman" w:eastAsia="楷体_GB2312"/>
          <w:kern w:val="0"/>
          <w:sz w:val="32"/>
          <w:szCs w:val="32"/>
        </w:rPr>
      </w:pPr>
      <w:r>
        <w:rPr>
          <w:rFonts w:ascii="Times New Roman" w:hAnsi="Times New Roman" w:eastAsia="楷体_GB2312"/>
          <w:kern w:val="0"/>
          <w:sz w:val="28"/>
          <w:szCs w:val="28"/>
        </w:rPr>
        <w:t xml:space="preserve">    </w:t>
      </w:r>
      <w:r>
        <w:rPr>
          <w:rFonts w:ascii="Times New Roman" w:hAnsi="Times New Roman" w:eastAsia="楷体_GB2312"/>
          <w:kern w:val="0"/>
          <w:sz w:val="32"/>
          <w:szCs w:val="32"/>
        </w:rPr>
        <w:t>（一）企业法人单位数和从业人员。</w:t>
      </w:r>
    </w:p>
    <w:p>
      <w:pPr>
        <w:spacing w:line="586" w:lineRule="exact"/>
        <w:jc w:val="left"/>
        <w:rPr>
          <w:rFonts w:ascii="Times New Roman" w:hAnsi="Times New Roman" w:eastAsia="仿宋_GB2312"/>
          <w:kern w:val="0"/>
          <w:sz w:val="32"/>
          <w:szCs w:val="32"/>
        </w:rPr>
      </w:pPr>
      <w:r>
        <w:rPr>
          <w:rFonts w:ascii="Times New Roman" w:hAnsi="Times New Roman" w:eastAsia="仿宋_GB2312"/>
          <w:kern w:val="0"/>
          <w:sz w:val="32"/>
          <w:szCs w:val="32"/>
        </w:rPr>
        <w:t xml:space="preserve">  2018年末，</w:t>
      </w:r>
      <w:r>
        <w:rPr>
          <w:rFonts w:hint="eastAsia" w:ascii="Times New Roman" w:hAnsi="Times New Roman" w:eastAsia="仿宋_GB2312"/>
          <w:kern w:val="0"/>
          <w:sz w:val="32"/>
          <w:szCs w:val="32"/>
          <w:lang w:eastAsia="zh-CN"/>
        </w:rPr>
        <w:t>荔浦</w:t>
      </w:r>
      <w:r>
        <w:rPr>
          <w:rFonts w:ascii="Times New Roman" w:hAnsi="Times New Roman" w:eastAsia="仿宋_GB2312"/>
          <w:kern w:val="0"/>
          <w:sz w:val="32"/>
          <w:szCs w:val="32"/>
        </w:rPr>
        <w:t>市共有建筑业企业法人单位</w:t>
      </w:r>
      <w:r>
        <w:rPr>
          <w:rFonts w:hint="eastAsia" w:ascii="Times New Roman" w:hAnsi="Times New Roman" w:eastAsia="仿宋_GB2312"/>
          <w:b/>
          <w:bCs/>
          <w:kern w:val="0"/>
          <w:sz w:val="32"/>
          <w:szCs w:val="32"/>
          <w:lang w:val="en-US" w:eastAsia="zh-CN"/>
        </w:rPr>
        <w:t>56</w:t>
      </w:r>
      <w:r>
        <w:rPr>
          <w:rFonts w:ascii="Times New Roman" w:hAnsi="Times New Roman" w:eastAsia="仿宋_GB2312"/>
          <w:kern w:val="0"/>
          <w:sz w:val="32"/>
          <w:szCs w:val="32"/>
        </w:rPr>
        <w:t>个，是2013年末的</w:t>
      </w:r>
      <w:r>
        <w:rPr>
          <w:rFonts w:hint="eastAsia" w:ascii="Times New Roman" w:hAnsi="Times New Roman" w:eastAsia="仿宋_GB2312"/>
          <w:kern w:val="0"/>
          <w:sz w:val="32"/>
          <w:szCs w:val="32"/>
          <w:lang w:val="en-US" w:eastAsia="zh-CN"/>
        </w:rPr>
        <w:t>1.15</w:t>
      </w:r>
      <w:r>
        <w:rPr>
          <w:rFonts w:ascii="Times New Roman" w:hAnsi="Times New Roman" w:eastAsia="仿宋_GB2312"/>
          <w:kern w:val="0"/>
          <w:sz w:val="32"/>
          <w:szCs w:val="32"/>
        </w:rPr>
        <w:t>倍，从业人员</w:t>
      </w:r>
      <w:r>
        <w:rPr>
          <w:rFonts w:hint="eastAsia" w:ascii="Times New Roman" w:hAnsi="Times New Roman" w:eastAsia="仿宋_GB2312"/>
          <w:b/>
          <w:bCs/>
          <w:kern w:val="0"/>
          <w:sz w:val="32"/>
          <w:szCs w:val="32"/>
          <w:lang w:val="en-US" w:eastAsia="zh-CN"/>
        </w:rPr>
        <w:t>2298</w:t>
      </w:r>
      <w:r>
        <w:rPr>
          <w:rFonts w:ascii="Times New Roman" w:hAnsi="Times New Roman" w:eastAsia="仿宋_GB2312"/>
          <w:kern w:val="0"/>
          <w:sz w:val="32"/>
          <w:szCs w:val="32"/>
        </w:rPr>
        <w:t>人，比2013年末增长</w:t>
      </w:r>
      <w:r>
        <w:rPr>
          <w:rFonts w:hint="eastAsia" w:ascii="Times New Roman" w:hAnsi="Times New Roman" w:eastAsia="仿宋_GB2312"/>
          <w:kern w:val="0"/>
          <w:sz w:val="32"/>
          <w:szCs w:val="32"/>
          <w:lang w:val="en-US" w:eastAsia="zh-CN"/>
        </w:rPr>
        <w:t>28.9</w:t>
      </w:r>
      <w:r>
        <w:rPr>
          <w:rFonts w:ascii="Times New Roman" w:hAnsi="Times New Roman" w:eastAsia="仿宋_GB2312"/>
          <w:b/>
          <w:bCs/>
          <w:kern w:val="0"/>
          <w:sz w:val="32"/>
          <w:szCs w:val="32"/>
        </w:rPr>
        <w:t>%</w:t>
      </w:r>
      <w:r>
        <w:rPr>
          <w:rFonts w:ascii="Times New Roman" w:hAnsi="Times New Roman" w:eastAsia="仿宋_GB2312"/>
          <w:kern w:val="0"/>
          <w:sz w:val="32"/>
          <w:szCs w:val="32"/>
        </w:rPr>
        <w:t>。</w:t>
      </w:r>
    </w:p>
    <w:p>
      <w:pPr>
        <w:spacing w:line="586" w:lineRule="exact"/>
        <w:ind w:firstLine="480"/>
        <w:jc w:val="left"/>
        <w:rPr>
          <w:rFonts w:ascii="Times New Roman" w:hAnsi="Times New Roman" w:eastAsia="仿宋_GB2312"/>
          <w:kern w:val="0"/>
          <w:sz w:val="32"/>
          <w:szCs w:val="32"/>
        </w:rPr>
      </w:pPr>
      <w:r>
        <w:rPr>
          <w:rFonts w:ascii="Times New Roman" w:hAnsi="Times New Roman" w:eastAsia="仿宋_GB2312"/>
          <w:kern w:val="0"/>
          <w:sz w:val="32"/>
          <w:szCs w:val="32"/>
        </w:rPr>
        <w:t>建筑业企业法人单位中，内资企业</w:t>
      </w:r>
      <w:r>
        <w:rPr>
          <w:rFonts w:hint="eastAsia" w:ascii="Times New Roman" w:hAnsi="Times New Roman" w:eastAsia="仿宋_GB2312"/>
          <w:b/>
          <w:bCs/>
          <w:kern w:val="0"/>
          <w:sz w:val="32"/>
          <w:szCs w:val="32"/>
          <w:lang w:val="en-US" w:eastAsia="zh-CN"/>
        </w:rPr>
        <w:t>56</w:t>
      </w:r>
      <w:r>
        <w:rPr>
          <w:rFonts w:ascii="Times New Roman" w:hAnsi="Times New Roman" w:eastAsia="仿宋_GB2312"/>
          <w:kern w:val="0"/>
          <w:sz w:val="32"/>
          <w:szCs w:val="32"/>
        </w:rPr>
        <w:t>个，占</w:t>
      </w:r>
      <w:r>
        <w:rPr>
          <w:rFonts w:hint="eastAsia" w:ascii="Times New Roman" w:hAnsi="Times New Roman" w:eastAsia="仿宋_GB2312"/>
          <w:b/>
          <w:bCs/>
          <w:kern w:val="0"/>
          <w:sz w:val="32"/>
          <w:szCs w:val="32"/>
          <w:lang w:val="en-US" w:eastAsia="zh-CN"/>
        </w:rPr>
        <w:t>100</w:t>
      </w:r>
      <w:r>
        <w:rPr>
          <w:rFonts w:ascii="Times New Roman" w:hAnsi="Times New Roman" w:eastAsia="仿宋_GB2312"/>
          <w:b/>
          <w:bCs/>
          <w:kern w:val="0"/>
          <w:sz w:val="32"/>
          <w:szCs w:val="32"/>
        </w:rPr>
        <w:t>%</w:t>
      </w:r>
      <w:r>
        <w:rPr>
          <w:rFonts w:ascii="Times New Roman" w:hAnsi="Times New Roman" w:eastAsia="仿宋_GB2312"/>
          <w:kern w:val="0"/>
          <w:sz w:val="32"/>
          <w:szCs w:val="32"/>
        </w:rPr>
        <w:t>。其中，私营企业占</w:t>
      </w:r>
      <w:r>
        <w:rPr>
          <w:rFonts w:hint="eastAsia" w:ascii="Times New Roman" w:hAnsi="Times New Roman" w:eastAsia="仿宋_GB2312"/>
          <w:b/>
          <w:bCs/>
          <w:kern w:val="0"/>
          <w:sz w:val="32"/>
          <w:szCs w:val="32"/>
          <w:lang w:val="en-US" w:eastAsia="zh-CN"/>
        </w:rPr>
        <w:t>85.7</w:t>
      </w:r>
      <w:r>
        <w:rPr>
          <w:rFonts w:ascii="Times New Roman" w:hAnsi="Times New Roman" w:eastAsia="仿宋_GB2312"/>
          <w:b/>
          <w:bCs/>
          <w:kern w:val="0"/>
          <w:sz w:val="32"/>
          <w:szCs w:val="32"/>
        </w:rPr>
        <w:t>%</w:t>
      </w:r>
      <w:r>
        <w:rPr>
          <w:rFonts w:ascii="Times New Roman" w:hAnsi="Times New Roman" w:eastAsia="仿宋_GB2312"/>
          <w:kern w:val="0"/>
          <w:sz w:val="32"/>
          <w:szCs w:val="32"/>
        </w:rPr>
        <w:t>。</w:t>
      </w:r>
    </w:p>
    <w:p>
      <w:pPr>
        <w:spacing w:line="586" w:lineRule="exact"/>
        <w:ind w:firstLine="480"/>
        <w:jc w:val="left"/>
        <w:rPr>
          <w:rFonts w:ascii="Times New Roman" w:hAnsi="Times New Roman" w:eastAsia="仿宋_GB2312"/>
          <w:b/>
          <w:bCs/>
          <w:kern w:val="0"/>
          <w:sz w:val="32"/>
          <w:szCs w:val="32"/>
        </w:rPr>
      </w:pPr>
      <w:r>
        <w:rPr>
          <w:rFonts w:ascii="Times New Roman" w:hAnsi="Times New Roman" w:eastAsia="仿宋_GB2312"/>
          <w:kern w:val="0"/>
          <w:sz w:val="32"/>
          <w:szCs w:val="32"/>
        </w:rPr>
        <w:t>建筑业企业法人单位从业人员中，内资企业占</w:t>
      </w:r>
      <w:r>
        <w:rPr>
          <w:rFonts w:hint="eastAsia" w:ascii="Times New Roman" w:hAnsi="Times New Roman" w:eastAsia="仿宋_GB2312"/>
          <w:b/>
          <w:bCs/>
          <w:kern w:val="0"/>
          <w:sz w:val="32"/>
          <w:szCs w:val="32"/>
          <w:lang w:val="en-US" w:eastAsia="zh-CN"/>
        </w:rPr>
        <w:t>100</w:t>
      </w:r>
      <w:r>
        <w:rPr>
          <w:rFonts w:ascii="Times New Roman" w:hAnsi="Times New Roman" w:eastAsia="仿宋_GB2312"/>
          <w:b/>
          <w:bCs/>
          <w:kern w:val="0"/>
          <w:sz w:val="32"/>
          <w:szCs w:val="32"/>
        </w:rPr>
        <w:t>%</w:t>
      </w:r>
      <w:r>
        <w:rPr>
          <w:rFonts w:ascii="Times New Roman" w:hAnsi="Times New Roman" w:eastAsia="仿宋_GB2312"/>
          <w:kern w:val="0"/>
          <w:sz w:val="32"/>
          <w:szCs w:val="32"/>
        </w:rPr>
        <w:t>。其中，私营企业占</w:t>
      </w:r>
      <w:r>
        <w:rPr>
          <w:rFonts w:hint="eastAsia" w:ascii="Times New Roman" w:hAnsi="Times New Roman" w:eastAsia="仿宋_GB2312"/>
          <w:b/>
          <w:bCs/>
          <w:kern w:val="0"/>
          <w:sz w:val="32"/>
          <w:szCs w:val="32"/>
          <w:lang w:val="en-US" w:eastAsia="zh-CN"/>
        </w:rPr>
        <w:t>53.3</w:t>
      </w:r>
      <w:r>
        <w:rPr>
          <w:rFonts w:ascii="Times New Roman" w:hAnsi="Times New Roman" w:eastAsia="仿宋_GB2312"/>
          <w:b/>
          <w:bCs/>
          <w:kern w:val="0"/>
          <w:sz w:val="32"/>
          <w:szCs w:val="32"/>
        </w:rPr>
        <w:t>%</w:t>
      </w:r>
      <w:r>
        <w:rPr>
          <w:rFonts w:ascii="Times New Roman" w:hAnsi="Times New Roman" w:eastAsia="仿宋_GB2312"/>
          <w:kern w:val="0"/>
          <w:sz w:val="32"/>
          <w:szCs w:val="32"/>
        </w:rPr>
        <w:t>（详见表3-5）。</w:t>
      </w:r>
    </w:p>
    <w:p>
      <w:pPr>
        <w:spacing w:line="586" w:lineRule="exact"/>
        <w:jc w:val="center"/>
        <w:rPr>
          <w:rFonts w:ascii="Times New Roman" w:hAnsi="Times New Roman"/>
          <w:b/>
          <w:bCs/>
          <w:kern w:val="0"/>
          <w:sz w:val="24"/>
          <w:szCs w:val="24"/>
        </w:rPr>
      </w:pPr>
      <w:r>
        <w:rPr>
          <w:rFonts w:ascii="Times New Roman" w:hAnsi="Times New Roman"/>
          <w:b/>
          <w:bCs/>
          <w:kern w:val="0"/>
          <w:sz w:val="24"/>
          <w:szCs w:val="24"/>
        </w:rPr>
        <w:t>表3-5 按登记注册类型分组的建筑业企业法人单位和从业人员</w:t>
      </w:r>
    </w:p>
    <w:p>
      <w:pPr>
        <w:widowControl/>
        <w:spacing w:line="313" w:lineRule="atLeast"/>
        <w:jc w:val="center"/>
        <w:rPr>
          <w:rFonts w:ascii="Times New Roman" w:hAnsi="Times New Roman"/>
          <w:kern w:val="0"/>
          <w:sz w:val="24"/>
          <w:szCs w:val="24"/>
        </w:rPr>
      </w:pPr>
      <w:r>
        <w:rPr>
          <w:rFonts w:ascii="Times New Roman" w:hAnsi="Times New Roman"/>
          <w:kern w:val="0"/>
          <w:sz w:val="24"/>
          <w:szCs w:val="24"/>
        </w:rPr>
        <w:t xml:space="preserve"> </w:t>
      </w:r>
    </w:p>
    <w:tbl>
      <w:tblPr>
        <w:tblStyle w:val="3"/>
        <w:tblW w:w="8622"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179"/>
        <w:gridCol w:w="2783"/>
        <w:gridCol w:w="266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6" w:hRule="atLeast"/>
          <w:jc w:val="center"/>
        </w:trPr>
        <w:tc>
          <w:tcPr>
            <w:tcW w:w="3179" w:type="dxa"/>
            <w:tcBorders>
              <w:top w:val="single" w:color="auto" w:sz="12" w:space="0"/>
              <w:left w:val="nil"/>
              <w:bottom w:val="single" w:color="auto" w:sz="8" w:space="0"/>
              <w:right w:val="single" w:color="auto" w:sz="8" w:space="0"/>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　</w:t>
            </w:r>
          </w:p>
        </w:tc>
        <w:tc>
          <w:tcPr>
            <w:tcW w:w="2783" w:type="dxa"/>
            <w:tcBorders>
              <w:top w:val="single" w:color="auto" w:sz="12" w:space="0"/>
              <w:left w:val="nil"/>
              <w:bottom w:val="single" w:color="auto" w:sz="8" w:space="0"/>
              <w:right w:val="single" w:color="auto" w:sz="8" w:space="0"/>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企业法人单位（个）</w:t>
            </w:r>
          </w:p>
        </w:tc>
        <w:tc>
          <w:tcPr>
            <w:tcW w:w="2660" w:type="dxa"/>
            <w:tcBorders>
              <w:top w:val="single" w:color="auto" w:sz="12" w:space="0"/>
              <w:left w:val="nil"/>
              <w:bottom w:val="single" w:color="auto" w:sz="8" w:space="0"/>
              <w:right w:val="nil"/>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从业人员（个人）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b/>
                <w:bCs/>
                <w:kern w:val="0"/>
                <w:szCs w:val="24"/>
              </w:rPr>
              <w:t>合 计</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b/>
                <w:bCs/>
                <w:kern w:val="0"/>
                <w:szCs w:val="24"/>
                <w:lang w:val="en-US" w:eastAsia="zh-CN"/>
              </w:rPr>
              <w:t>56</w:t>
            </w:r>
          </w:p>
        </w:tc>
        <w:tc>
          <w:tcPr>
            <w:tcW w:w="2660" w:type="dxa"/>
            <w:tcBorders>
              <w:top w:val="nil"/>
              <w:left w:val="nil"/>
              <w:bottom w:val="nil"/>
              <w:right w:val="nil"/>
            </w:tcBorders>
            <w:vAlign w:val="center"/>
          </w:tcPr>
          <w:p>
            <w:pPr>
              <w:widowControl/>
              <w:spacing w:line="240" w:lineRule="atLeast"/>
              <w:ind w:left="57" w:right="57"/>
              <w:jc w:val="right"/>
              <w:rPr>
                <w:rFonts w:hint="eastAsia" w:ascii="Times New Roman" w:hAnsi="Times New Roman" w:eastAsia="宋体"/>
                <w:b/>
                <w:bCs/>
                <w:kern w:val="0"/>
                <w:szCs w:val="21"/>
                <w:lang w:eastAsia="zh-CN"/>
              </w:rPr>
            </w:pPr>
            <w:r>
              <w:rPr>
                <w:rFonts w:hint="eastAsia" w:ascii="Times New Roman" w:hAnsi="Times New Roman"/>
                <w:b/>
                <w:bCs/>
                <w:kern w:val="0"/>
                <w:szCs w:val="24"/>
                <w:lang w:val="en-US" w:eastAsia="zh-CN"/>
              </w:rPr>
              <w:t>2298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b/>
                <w:bCs/>
                <w:kern w:val="0"/>
                <w:szCs w:val="24"/>
              </w:rPr>
              <w:t xml:space="preserve"> 内资企业</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b/>
                <w:bCs/>
                <w:kern w:val="0"/>
                <w:szCs w:val="24"/>
                <w:lang w:val="en-US" w:eastAsia="zh-CN"/>
              </w:rPr>
              <w:t>56</w:t>
            </w:r>
          </w:p>
        </w:tc>
        <w:tc>
          <w:tcPr>
            <w:tcW w:w="2660" w:type="dxa"/>
            <w:tcBorders>
              <w:top w:val="nil"/>
              <w:left w:val="nil"/>
              <w:bottom w:val="nil"/>
              <w:right w:val="nil"/>
            </w:tcBorders>
            <w:vAlign w:val="center"/>
          </w:tcPr>
          <w:p>
            <w:pPr>
              <w:widowControl/>
              <w:spacing w:line="240" w:lineRule="atLeast"/>
              <w:ind w:left="57" w:right="57"/>
              <w:jc w:val="right"/>
              <w:rPr>
                <w:rFonts w:hint="eastAsia" w:ascii="Times New Roman" w:hAnsi="Times New Roman" w:eastAsia="宋体"/>
                <w:b/>
                <w:bCs/>
                <w:kern w:val="0"/>
                <w:szCs w:val="21"/>
                <w:lang w:eastAsia="zh-CN"/>
              </w:rPr>
            </w:pPr>
            <w:r>
              <w:rPr>
                <w:rFonts w:hint="eastAsia" w:ascii="Times New Roman" w:hAnsi="Times New Roman"/>
                <w:b/>
                <w:bCs/>
                <w:kern w:val="0"/>
                <w:szCs w:val="24"/>
                <w:lang w:val="en-US" w:eastAsia="zh-CN"/>
              </w:rPr>
              <w:t>2298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国有企业</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0</w:t>
            </w:r>
          </w:p>
        </w:tc>
        <w:tc>
          <w:tcPr>
            <w:tcW w:w="2660" w:type="dxa"/>
            <w:tcBorders>
              <w:top w:val="nil"/>
              <w:left w:val="nil"/>
              <w:bottom w:val="nil"/>
              <w:right w:val="nil"/>
            </w:tcBorders>
            <w:vAlign w:val="center"/>
          </w:tcPr>
          <w:p>
            <w:pPr>
              <w:widowControl/>
              <w:spacing w:line="240" w:lineRule="atLeast"/>
              <w:ind w:left="57" w:leftChars="0" w:right="57" w:rightChars="0"/>
              <w:jc w:val="right"/>
              <w:rPr>
                <w:rFonts w:ascii="Times New Roman" w:hAnsi="Times New Roman"/>
                <w:kern w:val="0"/>
                <w:szCs w:val="21"/>
              </w:rPr>
            </w:pPr>
            <w:r>
              <w:rPr>
                <w:rFonts w:hint="eastAsia" w:ascii="Times New Roman" w:hAnsi="Times New Roman"/>
                <w:kern w:val="0"/>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集体企业</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0</w:t>
            </w:r>
          </w:p>
        </w:tc>
        <w:tc>
          <w:tcPr>
            <w:tcW w:w="2660" w:type="dxa"/>
            <w:tcBorders>
              <w:top w:val="nil"/>
              <w:left w:val="nil"/>
              <w:bottom w:val="nil"/>
              <w:right w:val="nil"/>
            </w:tcBorders>
            <w:vAlign w:val="center"/>
          </w:tcPr>
          <w:p>
            <w:pPr>
              <w:widowControl/>
              <w:spacing w:line="240" w:lineRule="atLeast"/>
              <w:ind w:left="57" w:leftChars="0" w:right="57" w:rightChars="0"/>
              <w:jc w:val="right"/>
              <w:rPr>
                <w:rFonts w:ascii="Times New Roman" w:hAnsi="Times New Roman"/>
                <w:kern w:val="0"/>
                <w:szCs w:val="21"/>
              </w:rPr>
            </w:pPr>
            <w:r>
              <w:rPr>
                <w:rFonts w:hint="eastAsia" w:ascii="Times New Roman" w:hAnsi="Times New Roman"/>
                <w:kern w:val="0"/>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股份合作企业</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0</w:t>
            </w:r>
          </w:p>
        </w:tc>
        <w:tc>
          <w:tcPr>
            <w:tcW w:w="2660" w:type="dxa"/>
            <w:tcBorders>
              <w:top w:val="nil"/>
              <w:left w:val="nil"/>
              <w:bottom w:val="nil"/>
              <w:right w:val="nil"/>
            </w:tcBorders>
            <w:vAlign w:val="center"/>
          </w:tcPr>
          <w:p>
            <w:pPr>
              <w:widowControl/>
              <w:spacing w:line="240" w:lineRule="atLeast"/>
              <w:ind w:left="57" w:leftChars="0" w:right="57" w:rightChars="0"/>
              <w:jc w:val="right"/>
              <w:rPr>
                <w:rFonts w:ascii="Times New Roman" w:hAnsi="Times New Roman"/>
                <w:kern w:val="0"/>
                <w:szCs w:val="21"/>
              </w:rPr>
            </w:pPr>
            <w:r>
              <w:rPr>
                <w:rFonts w:hint="eastAsia" w:ascii="Times New Roman" w:hAnsi="Times New Roman"/>
                <w:kern w:val="0"/>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联营企业</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1"/>
                <w:lang w:val="en-US" w:eastAsia="zh-CN"/>
              </w:rPr>
              <w:t>0</w:t>
            </w:r>
          </w:p>
        </w:tc>
        <w:tc>
          <w:tcPr>
            <w:tcW w:w="2660" w:type="dxa"/>
            <w:tcBorders>
              <w:top w:val="nil"/>
              <w:left w:val="nil"/>
              <w:bottom w:val="nil"/>
              <w:right w:val="nil"/>
            </w:tcBorders>
            <w:vAlign w:val="center"/>
          </w:tcPr>
          <w:p>
            <w:pPr>
              <w:widowControl/>
              <w:spacing w:line="240" w:lineRule="atLeast"/>
              <w:ind w:left="57" w:leftChars="0" w:right="57" w:rightChars="0"/>
              <w:jc w:val="right"/>
              <w:rPr>
                <w:rFonts w:ascii="Times New Roman" w:hAnsi="Times New Roman"/>
                <w:kern w:val="0"/>
                <w:szCs w:val="21"/>
              </w:rPr>
            </w:pPr>
            <w:r>
              <w:rPr>
                <w:rFonts w:hint="eastAsia" w:ascii="Times New Roman" w:hAnsi="Times New Roman"/>
                <w:kern w:val="0"/>
                <w:szCs w:val="21"/>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有限责任公司</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5</w:t>
            </w:r>
          </w:p>
        </w:tc>
        <w:tc>
          <w:tcPr>
            <w:tcW w:w="2660" w:type="dxa"/>
            <w:tcBorders>
              <w:top w:val="nil"/>
              <w:left w:val="nil"/>
              <w:bottom w:val="nil"/>
              <w:right w:val="nil"/>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572</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股份有限公司</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3</w:t>
            </w:r>
          </w:p>
        </w:tc>
        <w:tc>
          <w:tcPr>
            <w:tcW w:w="2660" w:type="dxa"/>
            <w:tcBorders>
              <w:top w:val="nil"/>
              <w:left w:val="nil"/>
              <w:bottom w:val="nil"/>
              <w:right w:val="nil"/>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501</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私营企业</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48</w:t>
            </w:r>
          </w:p>
        </w:tc>
        <w:tc>
          <w:tcPr>
            <w:tcW w:w="2660" w:type="dxa"/>
            <w:tcBorders>
              <w:top w:val="nil"/>
              <w:left w:val="nil"/>
              <w:bottom w:val="nil"/>
              <w:right w:val="nil"/>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1225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其他内资企业</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0</w:t>
            </w:r>
          </w:p>
        </w:tc>
        <w:tc>
          <w:tcPr>
            <w:tcW w:w="2660" w:type="dxa"/>
            <w:tcBorders>
              <w:top w:val="nil"/>
              <w:left w:val="nil"/>
              <w:bottom w:val="nil"/>
              <w:right w:val="nil"/>
            </w:tcBorders>
            <w:vAlign w:val="center"/>
          </w:tcPr>
          <w:p>
            <w:pPr>
              <w:widowControl/>
              <w:spacing w:line="240" w:lineRule="atLeast"/>
              <w:ind w:left="57" w:leftChars="0" w:right="57" w:rightChars="0"/>
              <w:jc w:val="right"/>
              <w:rPr>
                <w:rFonts w:ascii="Times New Roman" w:hAnsi="Times New Roman"/>
                <w:kern w:val="0"/>
                <w:szCs w:val="21"/>
              </w:rPr>
            </w:pPr>
            <w:r>
              <w:rPr>
                <w:rFonts w:hint="eastAsia" w:ascii="Times New Roman" w:hAnsi="Times New Roman"/>
                <w:kern w:val="0"/>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b/>
                <w:bCs/>
                <w:kern w:val="0"/>
                <w:szCs w:val="24"/>
              </w:rPr>
              <w:t xml:space="preserve"> 港、澳、台商投资企业</w:t>
            </w:r>
          </w:p>
        </w:tc>
        <w:tc>
          <w:tcPr>
            <w:tcW w:w="2783"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b/>
                <w:bCs/>
                <w:kern w:val="0"/>
                <w:szCs w:val="21"/>
                <w:lang w:eastAsia="zh-CN"/>
              </w:rPr>
            </w:pPr>
            <w:r>
              <w:rPr>
                <w:rFonts w:hint="eastAsia" w:ascii="Times New Roman" w:hAnsi="Times New Roman"/>
                <w:b/>
                <w:bCs/>
                <w:kern w:val="0"/>
                <w:szCs w:val="24"/>
                <w:lang w:val="en-US" w:eastAsia="zh-CN"/>
              </w:rPr>
              <w:t>0</w:t>
            </w:r>
          </w:p>
        </w:tc>
        <w:tc>
          <w:tcPr>
            <w:tcW w:w="2660" w:type="dxa"/>
            <w:tcBorders>
              <w:top w:val="nil"/>
              <w:left w:val="nil"/>
              <w:bottom w:val="nil"/>
              <w:right w:val="nil"/>
            </w:tcBorders>
            <w:vAlign w:val="center"/>
          </w:tcPr>
          <w:p>
            <w:pPr>
              <w:widowControl/>
              <w:spacing w:line="240" w:lineRule="atLeast"/>
              <w:ind w:left="57" w:leftChars="0" w:right="57" w:rightChars="0"/>
              <w:jc w:val="right"/>
              <w:rPr>
                <w:rFonts w:ascii="Times New Roman" w:hAnsi="Times New Roman"/>
                <w:b/>
                <w:bCs/>
                <w:kern w:val="0"/>
                <w:szCs w:val="21"/>
              </w:rPr>
            </w:pPr>
            <w:r>
              <w:rPr>
                <w:rFonts w:hint="eastAsia" w:ascii="Times New Roman" w:hAnsi="Times New Roman"/>
                <w:b/>
                <w:bCs/>
                <w:kern w:val="0"/>
                <w:szCs w:val="24"/>
                <w:lang w:val="en-US" w:eastAsia="zh-CN"/>
              </w:rPr>
              <w:t>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8" w:hRule="atLeast"/>
          <w:jc w:val="center"/>
        </w:trPr>
        <w:tc>
          <w:tcPr>
            <w:tcW w:w="3179" w:type="dxa"/>
            <w:tcBorders>
              <w:top w:val="nil"/>
              <w:left w:val="nil"/>
              <w:bottom w:val="single" w:color="auto" w:sz="12" w:space="0"/>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b/>
                <w:bCs/>
                <w:kern w:val="0"/>
                <w:szCs w:val="24"/>
              </w:rPr>
              <w:t xml:space="preserve"> 外商投资企业</w:t>
            </w:r>
          </w:p>
        </w:tc>
        <w:tc>
          <w:tcPr>
            <w:tcW w:w="2783" w:type="dxa"/>
            <w:tcBorders>
              <w:top w:val="nil"/>
              <w:left w:val="nil"/>
              <w:bottom w:val="single" w:color="auto" w:sz="12" w:space="0"/>
              <w:right w:val="single" w:color="auto" w:sz="8" w:space="0"/>
            </w:tcBorders>
            <w:vAlign w:val="center"/>
          </w:tcPr>
          <w:p>
            <w:pPr>
              <w:widowControl/>
              <w:spacing w:line="240" w:lineRule="atLeast"/>
              <w:ind w:left="57" w:right="57"/>
              <w:jc w:val="right"/>
              <w:rPr>
                <w:rFonts w:hint="eastAsia" w:ascii="Times New Roman" w:hAnsi="Times New Roman" w:eastAsia="宋体"/>
                <w:b/>
                <w:bCs/>
                <w:kern w:val="0"/>
                <w:szCs w:val="21"/>
                <w:lang w:eastAsia="zh-CN"/>
              </w:rPr>
            </w:pPr>
            <w:r>
              <w:rPr>
                <w:rFonts w:hint="eastAsia" w:ascii="Times New Roman" w:hAnsi="Times New Roman"/>
                <w:b/>
                <w:bCs/>
                <w:kern w:val="0"/>
                <w:szCs w:val="24"/>
                <w:lang w:val="en-US" w:eastAsia="zh-CN"/>
              </w:rPr>
              <w:t>0</w:t>
            </w:r>
          </w:p>
        </w:tc>
        <w:tc>
          <w:tcPr>
            <w:tcW w:w="2660" w:type="dxa"/>
            <w:tcBorders>
              <w:top w:val="nil"/>
              <w:left w:val="nil"/>
              <w:bottom w:val="single" w:color="auto" w:sz="12" w:space="0"/>
              <w:right w:val="nil"/>
            </w:tcBorders>
            <w:vAlign w:val="center"/>
          </w:tcPr>
          <w:p>
            <w:pPr>
              <w:widowControl/>
              <w:spacing w:line="240" w:lineRule="atLeast"/>
              <w:ind w:left="57" w:leftChars="0" w:right="57" w:rightChars="0"/>
              <w:jc w:val="right"/>
              <w:rPr>
                <w:rFonts w:ascii="Times New Roman" w:hAnsi="Times New Roman"/>
                <w:b/>
                <w:bCs/>
                <w:kern w:val="0"/>
                <w:szCs w:val="21"/>
              </w:rPr>
            </w:pPr>
            <w:r>
              <w:rPr>
                <w:rFonts w:hint="eastAsia" w:ascii="Times New Roman" w:hAnsi="Times New Roman"/>
                <w:b/>
                <w:bCs/>
                <w:kern w:val="0"/>
                <w:szCs w:val="24"/>
                <w:lang w:val="en-US" w:eastAsia="zh-CN"/>
              </w:rPr>
              <w:t>0</w:t>
            </w:r>
          </w:p>
        </w:tc>
      </w:tr>
    </w:tbl>
    <w:p>
      <w:pPr>
        <w:widowControl/>
        <w:spacing w:line="586"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建筑业企业法人单位中，房屋建筑业占</w:t>
      </w:r>
      <w:r>
        <w:rPr>
          <w:rFonts w:hint="eastAsia" w:ascii="Times New Roman" w:hAnsi="Times New Roman" w:eastAsia="仿宋_GB2312"/>
          <w:b/>
          <w:bCs/>
          <w:kern w:val="0"/>
          <w:sz w:val="32"/>
          <w:szCs w:val="32"/>
          <w:lang w:val="en-US" w:eastAsia="zh-CN"/>
        </w:rPr>
        <w:t>8.9</w:t>
      </w:r>
      <w:r>
        <w:rPr>
          <w:rFonts w:ascii="Times New Roman" w:hAnsi="Times New Roman" w:eastAsia="仿宋_GB2312"/>
          <w:b/>
          <w:bCs/>
          <w:kern w:val="0"/>
          <w:sz w:val="32"/>
          <w:szCs w:val="32"/>
        </w:rPr>
        <w:t>%</w:t>
      </w:r>
      <w:r>
        <w:rPr>
          <w:rFonts w:ascii="Times New Roman" w:hAnsi="Times New Roman" w:eastAsia="仿宋_GB2312"/>
          <w:kern w:val="0"/>
          <w:sz w:val="32"/>
          <w:szCs w:val="32"/>
        </w:rPr>
        <w:t>，土木工程建筑业占</w:t>
      </w:r>
      <w:r>
        <w:rPr>
          <w:rFonts w:hint="eastAsia" w:ascii="Times New Roman" w:hAnsi="Times New Roman" w:eastAsia="仿宋_GB2312"/>
          <w:b/>
          <w:bCs/>
          <w:kern w:val="0"/>
          <w:sz w:val="32"/>
          <w:szCs w:val="32"/>
          <w:lang w:val="en-US" w:eastAsia="zh-CN"/>
        </w:rPr>
        <w:t>14.3</w:t>
      </w:r>
      <w:r>
        <w:rPr>
          <w:rFonts w:ascii="Times New Roman" w:hAnsi="Times New Roman" w:eastAsia="仿宋_GB2312"/>
          <w:b/>
          <w:bCs/>
          <w:kern w:val="0"/>
          <w:sz w:val="32"/>
          <w:szCs w:val="32"/>
        </w:rPr>
        <w:t>%</w:t>
      </w:r>
      <w:r>
        <w:rPr>
          <w:rFonts w:ascii="Times New Roman" w:hAnsi="Times New Roman" w:eastAsia="仿宋_GB2312"/>
          <w:kern w:val="0"/>
          <w:sz w:val="32"/>
          <w:szCs w:val="32"/>
        </w:rPr>
        <w:t>，建筑安装业占</w:t>
      </w:r>
      <w:r>
        <w:rPr>
          <w:rFonts w:hint="eastAsia" w:ascii="Times New Roman" w:hAnsi="Times New Roman" w:eastAsia="仿宋_GB2312"/>
          <w:b/>
          <w:bCs/>
          <w:kern w:val="0"/>
          <w:sz w:val="32"/>
          <w:szCs w:val="32"/>
          <w:lang w:val="en-US" w:eastAsia="zh-CN"/>
        </w:rPr>
        <w:t>8.9</w:t>
      </w:r>
      <w:r>
        <w:rPr>
          <w:rFonts w:ascii="Times New Roman" w:hAnsi="Times New Roman" w:eastAsia="仿宋_GB2312"/>
          <w:b/>
          <w:bCs/>
          <w:kern w:val="0"/>
          <w:sz w:val="32"/>
          <w:szCs w:val="32"/>
        </w:rPr>
        <w:t>%</w:t>
      </w:r>
      <w:r>
        <w:rPr>
          <w:rFonts w:ascii="Times New Roman" w:hAnsi="Times New Roman" w:eastAsia="仿宋_GB2312"/>
          <w:kern w:val="0"/>
          <w:sz w:val="32"/>
          <w:szCs w:val="32"/>
        </w:rPr>
        <w:t>，建筑装饰、装修和其他建筑业占</w:t>
      </w:r>
      <w:r>
        <w:rPr>
          <w:rFonts w:hint="eastAsia" w:ascii="Times New Roman" w:hAnsi="Times New Roman" w:eastAsia="仿宋_GB2312"/>
          <w:b/>
          <w:bCs/>
          <w:kern w:val="0"/>
          <w:sz w:val="32"/>
          <w:szCs w:val="32"/>
          <w:lang w:val="en-US" w:eastAsia="zh-CN"/>
        </w:rPr>
        <w:t>67.9</w:t>
      </w:r>
      <w:r>
        <w:rPr>
          <w:rFonts w:ascii="Times New Roman" w:hAnsi="Times New Roman" w:eastAsia="仿宋_GB2312"/>
          <w:b/>
          <w:bCs/>
          <w:kern w:val="0"/>
          <w:sz w:val="32"/>
          <w:szCs w:val="32"/>
        </w:rPr>
        <w:t>%</w:t>
      </w:r>
      <w:r>
        <w:rPr>
          <w:rFonts w:ascii="Times New Roman" w:hAnsi="Times New Roman" w:eastAsia="仿宋_GB2312"/>
          <w:kern w:val="0"/>
          <w:sz w:val="32"/>
          <w:szCs w:val="32"/>
        </w:rPr>
        <w:t>。</w:t>
      </w:r>
    </w:p>
    <w:p>
      <w:pPr>
        <w:widowControl/>
        <w:spacing w:line="586" w:lineRule="exact"/>
        <w:ind w:firstLine="560"/>
        <w:jc w:val="left"/>
        <w:rPr>
          <w:rFonts w:ascii="Times New Roman" w:hAnsi="Times New Roman" w:eastAsia="仿宋_GB2312"/>
          <w:kern w:val="0"/>
          <w:sz w:val="32"/>
          <w:szCs w:val="32"/>
        </w:rPr>
      </w:pPr>
      <w:r>
        <w:rPr>
          <w:rFonts w:ascii="Times New Roman" w:hAnsi="Times New Roman" w:eastAsia="仿宋_GB2312"/>
          <w:kern w:val="0"/>
          <w:sz w:val="32"/>
          <w:szCs w:val="32"/>
        </w:rPr>
        <w:t>建筑业企业法人单位从业人员中，房屋建筑业占</w:t>
      </w:r>
      <w:r>
        <w:rPr>
          <w:rFonts w:hint="eastAsia" w:ascii="Times New Roman" w:hAnsi="Times New Roman" w:eastAsia="仿宋_GB2312"/>
          <w:b/>
          <w:bCs/>
          <w:kern w:val="0"/>
          <w:sz w:val="32"/>
          <w:szCs w:val="32"/>
          <w:lang w:val="en-US" w:eastAsia="zh-CN"/>
        </w:rPr>
        <w:t>89.9</w:t>
      </w:r>
      <w:r>
        <w:rPr>
          <w:rFonts w:ascii="Times New Roman" w:hAnsi="Times New Roman" w:eastAsia="仿宋_GB2312"/>
          <w:b/>
          <w:bCs/>
          <w:kern w:val="0"/>
          <w:sz w:val="32"/>
          <w:szCs w:val="32"/>
        </w:rPr>
        <w:t>%</w:t>
      </w:r>
      <w:r>
        <w:rPr>
          <w:rFonts w:ascii="Times New Roman" w:hAnsi="Times New Roman" w:eastAsia="仿宋_GB2312"/>
          <w:kern w:val="0"/>
          <w:sz w:val="32"/>
          <w:szCs w:val="32"/>
        </w:rPr>
        <w:t>，土木工程建筑业占</w:t>
      </w:r>
      <w:r>
        <w:rPr>
          <w:rFonts w:hint="eastAsia" w:ascii="Times New Roman" w:hAnsi="Times New Roman" w:eastAsia="仿宋_GB2312"/>
          <w:b/>
          <w:bCs/>
          <w:kern w:val="0"/>
          <w:sz w:val="32"/>
          <w:szCs w:val="32"/>
          <w:lang w:val="en-US" w:eastAsia="zh-CN"/>
        </w:rPr>
        <w:t>2.8</w:t>
      </w:r>
      <w:r>
        <w:rPr>
          <w:rFonts w:ascii="Times New Roman" w:hAnsi="Times New Roman" w:eastAsia="仿宋_GB2312"/>
          <w:b/>
          <w:bCs/>
          <w:kern w:val="0"/>
          <w:sz w:val="32"/>
          <w:szCs w:val="32"/>
        </w:rPr>
        <w:t>%</w:t>
      </w:r>
      <w:r>
        <w:rPr>
          <w:rFonts w:ascii="Times New Roman" w:hAnsi="Times New Roman" w:eastAsia="仿宋_GB2312"/>
          <w:kern w:val="0"/>
          <w:sz w:val="32"/>
          <w:szCs w:val="32"/>
        </w:rPr>
        <w:t>，建筑安装业占</w:t>
      </w:r>
      <w:r>
        <w:rPr>
          <w:rFonts w:hint="eastAsia" w:ascii="Times New Roman" w:hAnsi="Times New Roman" w:eastAsia="仿宋_GB2312"/>
          <w:b/>
          <w:bCs/>
          <w:kern w:val="0"/>
          <w:sz w:val="32"/>
          <w:szCs w:val="32"/>
          <w:lang w:val="en-US" w:eastAsia="zh-CN"/>
        </w:rPr>
        <w:t>1.1</w:t>
      </w:r>
      <w:r>
        <w:rPr>
          <w:rFonts w:ascii="Times New Roman" w:hAnsi="Times New Roman" w:eastAsia="仿宋_GB2312"/>
          <w:b/>
          <w:bCs/>
          <w:kern w:val="0"/>
          <w:sz w:val="32"/>
          <w:szCs w:val="32"/>
        </w:rPr>
        <w:t>%</w:t>
      </w:r>
      <w:r>
        <w:rPr>
          <w:rFonts w:ascii="Times New Roman" w:hAnsi="Times New Roman" w:eastAsia="仿宋_GB2312"/>
          <w:kern w:val="0"/>
          <w:sz w:val="32"/>
          <w:szCs w:val="32"/>
        </w:rPr>
        <w:t>，建筑装饰、装修和其他建筑业占</w:t>
      </w:r>
      <w:r>
        <w:rPr>
          <w:rFonts w:hint="eastAsia" w:ascii="Times New Roman" w:hAnsi="Times New Roman" w:eastAsia="仿宋_GB2312"/>
          <w:kern w:val="0"/>
          <w:sz w:val="32"/>
          <w:szCs w:val="32"/>
          <w:lang w:val="en-US" w:eastAsia="zh-CN"/>
        </w:rPr>
        <w:t>6.3</w:t>
      </w:r>
      <w:r>
        <w:rPr>
          <w:rFonts w:ascii="Times New Roman" w:hAnsi="Times New Roman" w:eastAsia="仿宋_GB2312"/>
          <w:b/>
          <w:bCs/>
          <w:kern w:val="0"/>
          <w:sz w:val="32"/>
          <w:szCs w:val="32"/>
        </w:rPr>
        <w:t>%</w:t>
      </w:r>
      <w:r>
        <w:rPr>
          <w:rFonts w:ascii="Times New Roman" w:hAnsi="Times New Roman" w:eastAsia="仿宋_GB2312"/>
          <w:kern w:val="0"/>
          <w:sz w:val="32"/>
          <w:szCs w:val="32"/>
        </w:rPr>
        <w:t xml:space="preserve">（详见表3-6）。 </w:t>
      </w:r>
    </w:p>
    <w:p>
      <w:pPr>
        <w:widowControl/>
        <w:spacing w:line="313" w:lineRule="atLeast"/>
        <w:jc w:val="center"/>
        <w:rPr>
          <w:rFonts w:ascii="Times New Roman" w:hAnsi="Times New Roman"/>
          <w:b/>
          <w:bCs/>
          <w:kern w:val="0"/>
          <w:sz w:val="24"/>
          <w:szCs w:val="24"/>
        </w:rPr>
      </w:pPr>
      <w:r>
        <w:rPr>
          <w:rFonts w:ascii="Times New Roman" w:hAnsi="Times New Roman"/>
          <w:b/>
          <w:bCs/>
          <w:kern w:val="0"/>
          <w:sz w:val="24"/>
          <w:szCs w:val="24"/>
        </w:rPr>
        <w:t xml:space="preserve"> </w:t>
      </w:r>
    </w:p>
    <w:p>
      <w:pPr>
        <w:widowControl/>
        <w:spacing w:line="313" w:lineRule="atLeast"/>
        <w:jc w:val="center"/>
        <w:rPr>
          <w:rFonts w:ascii="Times New Roman" w:hAnsi="Times New Roman"/>
          <w:b/>
          <w:bCs/>
          <w:kern w:val="0"/>
          <w:sz w:val="24"/>
          <w:szCs w:val="24"/>
        </w:rPr>
      </w:pPr>
      <w:r>
        <w:rPr>
          <w:rFonts w:ascii="Times New Roman" w:hAnsi="Times New Roman"/>
          <w:b/>
          <w:bCs/>
          <w:kern w:val="0"/>
          <w:sz w:val="24"/>
          <w:szCs w:val="24"/>
        </w:rPr>
        <w:t>表3-6 按行业分组的建筑业企业法人单位和从业人员</w:t>
      </w:r>
    </w:p>
    <w:p>
      <w:pPr>
        <w:widowControl/>
        <w:spacing w:line="313" w:lineRule="atLeast"/>
        <w:jc w:val="center"/>
        <w:rPr>
          <w:rFonts w:ascii="Times New Roman" w:hAnsi="Times New Roman"/>
          <w:kern w:val="0"/>
          <w:sz w:val="24"/>
          <w:szCs w:val="24"/>
        </w:rPr>
      </w:pPr>
      <w:r>
        <w:rPr>
          <w:rFonts w:ascii="Times New Roman" w:hAnsi="Times New Roman"/>
          <w:kern w:val="0"/>
          <w:sz w:val="24"/>
          <w:szCs w:val="24"/>
        </w:rPr>
        <w:t xml:space="preserve"> </w:t>
      </w:r>
    </w:p>
    <w:tbl>
      <w:tblPr>
        <w:tblStyle w:val="3"/>
        <w:tblW w:w="8274"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3883"/>
        <w:gridCol w:w="2495"/>
        <w:gridCol w:w="189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59" w:hRule="atLeast"/>
          <w:jc w:val="center"/>
        </w:trPr>
        <w:tc>
          <w:tcPr>
            <w:tcW w:w="3883" w:type="dxa"/>
            <w:tcBorders>
              <w:top w:val="single" w:color="auto" w:sz="12" w:space="0"/>
              <w:left w:val="nil"/>
              <w:bottom w:val="single" w:color="auto" w:sz="8" w:space="0"/>
              <w:right w:val="single" w:color="auto" w:sz="8" w:space="0"/>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　</w:t>
            </w:r>
          </w:p>
        </w:tc>
        <w:tc>
          <w:tcPr>
            <w:tcW w:w="2495" w:type="dxa"/>
            <w:tcBorders>
              <w:top w:val="single" w:color="auto" w:sz="12" w:space="0"/>
              <w:left w:val="nil"/>
              <w:bottom w:val="single" w:color="auto" w:sz="8" w:space="0"/>
              <w:right w:val="single" w:color="auto" w:sz="8" w:space="0"/>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企业法人单位</w:t>
            </w:r>
          </w:p>
          <w:p>
            <w:pPr>
              <w:widowControl/>
              <w:spacing w:line="240" w:lineRule="atLeast"/>
              <w:ind w:left="57" w:right="57"/>
              <w:jc w:val="center"/>
              <w:rPr>
                <w:rFonts w:ascii="Times New Roman" w:hAnsi="Times New Roman"/>
                <w:kern w:val="0"/>
                <w:szCs w:val="21"/>
              </w:rPr>
            </w:pPr>
            <w:r>
              <w:rPr>
                <w:rFonts w:ascii="Times New Roman" w:hAnsi="Times New Roman"/>
                <w:kern w:val="0"/>
                <w:szCs w:val="24"/>
              </w:rPr>
              <w:t>（个）</w:t>
            </w:r>
          </w:p>
        </w:tc>
        <w:tc>
          <w:tcPr>
            <w:tcW w:w="1896" w:type="dxa"/>
            <w:tcBorders>
              <w:top w:val="single" w:color="auto" w:sz="12" w:space="0"/>
              <w:left w:val="nil"/>
              <w:bottom w:val="single" w:color="auto" w:sz="8" w:space="0"/>
              <w:right w:val="nil"/>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从业人员</w:t>
            </w:r>
          </w:p>
          <w:p>
            <w:pPr>
              <w:widowControl/>
              <w:spacing w:line="240" w:lineRule="atLeast"/>
              <w:ind w:left="57" w:right="57"/>
              <w:jc w:val="center"/>
              <w:rPr>
                <w:rFonts w:ascii="Times New Roman" w:hAnsi="Times New Roman"/>
                <w:kern w:val="0"/>
                <w:szCs w:val="21"/>
              </w:rPr>
            </w:pPr>
            <w:r>
              <w:rPr>
                <w:rFonts w:ascii="Times New Roman" w:hAnsi="Times New Roman"/>
                <w:kern w:val="0"/>
                <w:szCs w:val="24"/>
              </w:rPr>
              <w:t>（人）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9" w:hRule="atLeast"/>
          <w:jc w:val="center"/>
        </w:trPr>
        <w:tc>
          <w:tcPr>
            <w:tcW w:w="3883"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b/>
                <w:bCs/>
                <w:kern w:val="0"/>
                <w:szCs w:val="24"/>
              </w:rPr>
              <w:t>合 计</w:t>
            </w:r>
          </w:p>
        </w:tc>
        <w:tc>
          <w:tcPr>
            <w:tcW w:w="2495"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b/>
                <w:bCs/>
                <w:kern w:val="0"/>
                <w:szCs w:val="24"/>
                <w:lang w:val="en-US" w:eastAsia="zh-CN"/>
              </w:rPr>
              <w:t>56</w:t>
            </w:r>
          </w:p>
        </w:tc>
        <w:tc>
          <w:tcPr>
            <w:tcW w:w="1896" w:type="dxa"/>
            <w:tcBorders>
              <w:top w:val="nil"/>
              <w:left w:val="nil"/>
              <w:bottom w:val="nil"/>
              <w:right w:val="nil"/>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b/>
                <w:bCs/>
                <w:kern w:val="0"/>
                <w:szCs w:val="24"/>
                <w:lang w:val="en-US" w:eastAsia="zh-CN"/>
              </w:rPr>
              <w:t>2298</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9" w:hRule="atLeast"/>
          <w:jc w:val="center"/>
        </w:trPr>
        <w:tc>
          <w:tcPr>
            <w:tcW w:w="3883"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房屋建筑业</w:t>
            </w:r>
          </w:p>
        </w:tc>
        <w:tc>
          <w:tcPr>
            <w:tcW w:w="2495"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5</w:t>
            </w:r>
          </w:p>
        </w:tc>
        <w:tc>
          <w:tcPr>
            <w:tcW w:w="1896" w:type="dxa"/>
            <w:tcBorders>
              <w:top w:val="nil"/>
              <w:left w:val="nil"/>
              <w:bottom w:val="nil"/>
              <w:right w:val="nil"/>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2065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9" w:hRule="atLeast"/>
          <w:jc w:val="center"/>
        </w:trPr>
        <w:tc>
          <w:tcPr>
            <w:tcW w:w="3883"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土木工程建筑业</w:t>
            </w:r>
          </w:p>
        </w:tc>
        <w:tc>
          <w:tcPr>
            <w:tcW w:w="2495"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8</w:t>
            </w:r>
          </w:p>
        </w:tc>
        <w:tc>
          <w:tcPr>
            <w:tcW w:w="1896" w:type="dxa"/>
            <w:tcBorders>
              <w:top w:val="nil"/>
              <w:left w:val="nil"/>
              <w:bottom w:val="nil"/>
              <w:right w:val="nil"/>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64</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9" w:hRule="atLeast"/>
          <w:jc w:val="center"/>
        </w:trPr>
        <w:tc>
          <w:tcPr>
            <w:tcW w:w="3883"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建筑安装业</w:t>
            </w:r>
          </w:p>
        </w:tc>
        <w:tc>
          <w:tcPr>
            <w:tcW w:w="2495" w:type="dxa"/>
            <w:tcBorders>
              <w:top w:val="nil"/>
              <w:left w:val="nil"/>
              <w:bottom w:val="nil"/>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5</w:t>
            </w:r>
          </w:p>
        </w:tc>
        <w:tc>
          <w:tcPr>
            <w:tcW w:w="1896" w:type="dxa"/>
            <w:tcBorders>
              <w:top w:val="nil"/>
              <w:left w:val="nil"/>
              <w:bottom w:val="nil"/>
              <w:right w:val="nil"/>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25</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179" w:hRule="atLeast"/>
          <w:jc w:val="center"/>
        </w:trPr>
        <w:tc>
          <w:tcPr>
            <w:tcW w:w="3883" w:type="dxa"/>
            <w:tcBorders>
              <w:top w:val="nil"/>
              <w:left w:val="nil"/>
              <w:bottom w:val="single" w:color="auto" w:sz="12" w:space="0"/>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建筑装饰、装修和其他建筑业</w:t>
            </w:r>
          </w:p>
        </w:tc>
        <w:tc>
          <w:tcPr>
            <w:tcW w:w="2495" w:type="dxa"/>
            <w:tcBorders>
              <w:top w:val="nil"/>
              <w:left w:val="nil"/>
              <w:bottom w:val="single" w:color="auto" w:sz="12" w:space="0"/>
              <w:right w:val="single" w:color="auto" w:sz="8" w:space="0"/>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38</w:t>
            </w:r>
          </w:p>
        </w:tc>
        <w:tc>
          <w:tcPr>
            <w:tcW w:w="1896" w:type="dxa"/>
            <w:tcBorders>
              <w:top w:val="nil"/>
              <w:left w:val="nil"/>
              <w:bottom w:val="single" w:color="auto" w:sz="12" w:space="0"/>
              <w:right w:val="nil"/>
            </w:tcBorders>
            <w:vAlign w:val="center"/>
          </w:tcPr>
          <w:p>
            <w:pPr>
              <w:widowControl/>
              <w:spacing w:line="240" w:lineRule="atLeast"/>
              <w:ind w:left="57" w:right="57"/>
              <w:jc w:val="right"/>
              <w:rPr>
                <w:rFonts w:hint="eastAsia" w:ascii="Times New Roman" w:hAnsi="Times New Roman" w:eastAsia="宋体"/>
                <w:kern w:val="0"/>
                <w:szCs w:val="21"/>
                <w:lang w:eastAsia="zh-CN"/>
              </w:rPr>
            </w:pPr>
            <w:r>
              <w:rPr>
                <w:rFonts w:hint="eastAsia" w:ascii="Times New Roman" w:hAnsi="Times New Roman"/>
                <w:kern w:val="0"/>
                <w:szCs w:val="24"/>
                <w:lang w:val="en-US" w:eastAsia="zh-CN"/>
              </w:rPr>
              <w:t>144</w:t>
            </w:r>
          </w:p>
        </w:tc>
      </w:tr>
    </w:tbl>
    <w:p>
      <w:pPr>
        <w:widowControl/>
        <w:spacing w:line="586" w:lineRule="exact"/>
        <w:ind w:firstLine="640" w:firstLineChars="200"/>
        <w:jc w:val="left"/>
        <w:rPr>
          <w:rFonts w:ascii="Times New Roman" w:hAnsi="Times New Roman" w:eastAsia="楷体_GB2312"/>
          <w:kern w:val="0"/>
          <w:sz w:val="32"/>
          <w:szCs w:val="32"/>
        </w:rPr>
      </w:pPr>
      <w:r>
        <w:rPr>
          <w:rFonts w:ascii="Times New Roman" w:hAnsi="Times New Roman" w:eastAsia="楷体_GB2312"/>
          <w:kern w:val="0"/>
          <w:sz w:val="32"/>
          <w:szCs w:val="32"/>
        </w:rPr>
        <w:t>（二）主要经济指标。</w:t>
      </w:r>
    </w:p>
    <w:p>
      <w:pPr>
        <w:widowControl/>
        <w:spacing w:line="586" w:lineRule="exact"/>
        <w:ind w:firstLine="640" w:firstLineChars="200"/>
        <w:jc w:val="left"/>
        <w:rPr>
          <w:rFonts w:ascii="Times New Roman" w:hAnsi="Times New Roman" w:eastAsia="仿宋_GB2312"/>
          <w:kern w:val="0"/>
          <w:sz w:val="32"/>
          <w:szCs w:val="32"/>
        </w:rPr>
      </w:pPr>
      <w:r>
        <w:rPr>
          <w:rFonts w:ascii="Times New Roman" w:hAnsi="Times New Roman" w:eastAsia="仿宋_GB2312"/>
          <w:kern w:val="0"/>
          <w:sz w:val="32"/>
          <w:szCs w:val="32"/>
        </w:rPr>
        <w:t>2018年末，建筑业企业法人单位资产总计</w:t>
      </w:r>
      <w:r>
        <w:rPr>
          <w:rFonts w:hint="eastAsia" w:ascii="Times New Roman" w:hAnsi="Times New Roman" w:eastAsia="仿宋_GB2312"/>
          <w:b/>
          <w:bCs/>
          <w:kern w:val="0"/>
          <w:sz w:val="32"/>
          <w:szCs w:val="32"/>
          <w:lang w:val="en-US" w:eastAsia="zh-CN"/>
        </w:rPr>
        <w:t>115663.7万</w:t>
      </w:r>
      <w:r>
        <w:rPr>
          <w:rFonts w:ascii="Times New Roman" w:hAnsi="Times New Roman" w:eastAsia="仿宋_GB2312"/>
          <w:kern w:val="0"/>
          <w:sz w:val="32"/>
          <w:szCs w:val="32"/>
        </w:rPr>
        <w:t>元，比2013年末增长</w:t>
      </w:r>
      <w:r>
        <w:rPr>
          <w:rFonts w:hint="eastAsia" w:ascii="Times New Roman" w:hAnsi="Times New Roman" w:eastAsia="仿宋_GB2312"/>
          <w:kern w:val="0"/>
          <w:sz w:val="32"/>
          <w:szCs w:val="32"/>
          <w:lang w:val="en-US" w:eastAsia="zh-CN"/>
        </w:rPr>
        <w:t>197.3</w:t>
      </w:r>
      <w:r>
        <w:rPr>
          <w:rFonts w:ascii="Times New Roman" w:hAnsi="Times New Roman" w:eastAsia="仿宋_GB2312"/>
          <w:kern w:val="0"/>
          <w:sz w:val="32"/>
          <w:szCs w:val="32"/>
        </w:rPr>
        <w:t>%。负债合计</w:t>
      </w:r>
      <w:r>
        <w:rPr>
          <w:rFonts w:hint="eastAsia" w:ascii="Times New Roman" w:hAnsi="Times New Roman" w:eastAsia="仿宋_GB2312"/>
          <w:b/>
          <w:bCs/>
          <w:kern w:val="0"/>
          <w:sz w:val="32"/>
          <w:szCs w:val="32"/>
          <w:lang w:val="en-US" w:eastAsia="zh-CN"/>
        </w:rPr>
        <w:t>99571.0万</w:t>
      </w:r>
      <w:r>
        <w:rPr>
          <w:rFonts w:ascii="Times New Roman" w:hAnsi="Times New Roman" w:eastAsia="仿宋_GB2312"/>
          <w:kern w:val="0"/>
          <w:sz w:val="32"/>
          <w:szCs w:val="32"/>
        </w:rPr>
        <w:t>元。全年实现营业收入</w:t>
      </w:r>
      <w:r>
        <w:rPr>
          <w:rFonts w:hint="eastAsia" w:ascii="Times New Roman" w:hAnsi="Times New Roman" w:eastAsia="仿宋_GB2312"/>
          <w:b/>
          <w:bCs/>
          <w:kern w:val="0"/>
          <w:sz w:val="32"/>
          <w:szCs w:val="32"/>
          <w:lang w:val="en-US" w:eastAsia="zh-CN"/>
        </w:rPr>
        <w:t>75499.3万</w:t>
      </w:r>
      <w:r>
        <w:rPr>
          <w:rFonts w:ascii="Times New Roman" w:hAnsi="Times New Roman" w:eastAsia="仿宋_GB2312"/>
          <w:kern w:val="0"/>
          <w:sz w:val="32"/>
          <w:szCs w:val="32"/>
        </w:rPr>
        <w:t>元（详见表3-7）。</w:t>
      </w:r>
    </w:p>
    <w:p>
      <w:pPr>
        <w:widowControl/>
        <w:spacing w:line="586" w:lineRule="exact"/>
        <w:jc w:val="center"/>
        <w:rPr>
          <w:rFonts w:ascii="Times New Roman" w:hAnsi="Times New Roman"/>
          <w:b/>
          <w:bCs/>
          <w:kern w:val="0"/>
          <w:sz w:val="24"/>
          <w:szCs w:val="24"/>
        </w:rPr>
      </w:pPr>
      <w:r>
        <w:rPr>
          <w:rFonts w:ascii="Times New Roman" w:hAnsi="Times New Roman"/>
          <w:b/>
          <w:bCs/>
          <w:kern w:val="0"/>
          <w:sz w:val="24"/>
          <w:szCs w:val="24"/>
        </w:rPr>
        <w:t>表3-7 按行业分组的建筑业企业法人单位主要经济指标</w:t>
      </w:r>
    </w:p>
    <w:p>
      <w:pPr>
        <w:widowControl/>
        <w:spacing w:line="313" w:lineRule="atLeast"/>
        <w:jc w:val="center"/>
        <w:rPr>
          <w:rFonts w:ascii="Times New Roman" w:hAnsi="Times New Roman"/>
          <w:kern w:val="0"/>
          <w:sz w:val="24"/>
          <w:szCs w:val="24"/>
        </w:rPr>
      </w:pPr>
      <w:r>
        <w:rPr>
          <w:rFonts w:ascii="Times New Roman" w:hAnsi="Times New Roman"/>
          <w:kern w:val="0"/>
          <w:sz w:val="24"/>
          <w:szCs w:val="24"/>
        </w:rPr>
        <w:t xml:space="preserve"> </w:t>
      </w:r>
    </w:p>
    <w:tbl>
      <w:tblPr>
        <w:tblStyle w:val="3"/>
        <w:tblW w:w="8361"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886"/>
        <w:gridCol w:w="1853"/>
        <w:gridCol w:w="1853"/>
        <w:gridCol w:w="17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67" w:hRule="atLeast"/>
          <w:jc w:val="center"/>
        </w:trPr>
        <w:tc>
          <w:tcPr>
            <w:tcW w:w="2886" w:type="dxa"/>
            <w:tcBorders>
              <w:top w:val="single" w:color="auto" w:sz="12" w:space="0"/>
              <w:left w:val="nil"/>
              <w:bottom w:val="single" w:color="auto" w:sz="8" w:space="0"/>
              <w:right w:val="single" w:color="auto" w:sz="8" w:space="0"/>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　</w:t>
            </w:r>
          </w:p>
        </w:tc>
        <w:tc>
          <w:tcPr>
            <w:tcW w:w="1853" w:type="dxa"/>
            <w:tcBorders>
              <w:top w:val="single" w:color="auto" w:sz="12" w:space="0"/>
              <w:left w:val="nil"/>
              <w:bottom w:val="single" w:color="auto" w:sz="8" w:space="0"/>
              <w:right w:val="single" w:color="auto" w:sz="8" w:space="0"/>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资产总计（</w:t>
            </w:r>
            <w:r>
              <w:rPr>
                <w:rFonts w:hint="eastAsia" w:ascii="Times New Roman" w:hAnsi="Times New Roman"/>
                <w:kern w:val="0"/>
                <w:szCs w:val="24"/>
                <w:lang w:eastAsia="zh-CN"/>
              </w:rPr>
              <w:t>万</w:t>
            </w:r>
            <w:r>
              <w:rPr>
                <w:rFonts w:ascii="Times New Roman" w:hAnsi="Times New Roman"/>
                <w:kern w:val="0"/>
                <w:szCs w:val="24"/>
              </w:rPr>
              <w:t>元）</w:t>
            </w:r>
          </w:p>
        </w:tc>
        <w:tc>
          <w:tcPr>
            <w:tcW w:w="1853" w:type="dxa"/>
            <w:tcBorders>
              <w:top w:val="single" w:color="auto" w:sz="12" w:space="0"/>
              <w:left w:val="nil"/>
              <w:bottom w:val="single" w:color="auto" w:sz="8" w:space="0"/>
              <w:right w:val="single" w:color="auto" w:sz="8" w:space="0"/>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负债合计（</w:t>
            </w:r>
            <w:r>
              <w:rPr>
                <w:rFonts w:hint="eastAsia" w:ascii="Times New Roman" w:hAnsi="Times New Roman"/>
                <w:kern w:val="0"/>
                <w:szCs w:val="24"/>
                <w:lang w:eastAsia="zh-CN"/>
              </w:rPr>
              <w:t>万</w:t>
            </w:r>
            <w:r>
              <w:rPr>
                <w:rFonts w:ascii="Times New Roman" w:hAnsi="Times New Roman"/>
                <w:kern w:val="0"/>
                <w:szCs w:val="24"/>
              </w:rPr>
              <w:t>元）</w:t>
            </w:r>
          </w:p>
        </w:tc>
        <w:tc>
          <w:tcPr>
            <w:tcW w:w="1769" w:type="dxa"/>
            <w:tcBorders>
              <w:top w:val="single" w:color="auto" w:sz="12" w:space="0"/>
              <w:left w:val="nil"/>
              <w:bottom w:val="single" w:color="auto" w:sz="8" w:space="0"/>
              <w:right w:val="nil"/>
            </w:tcBorders>
            <w:vAlign w:val="center"/>
          </w:tcPr>
          <w:p>
            <w:pPr>
              <w:widowControl/>
              <w:spacing w:line="240" w:lineRule="atLeast"/>
              <w:ind w:left="57" w:right="57"/>
              <w:jc w:val="center"/>
              <w:rPr>
                <w:rFonts w:ascii="Times New Roman" w:hAnsi="Times New Roman"/>
                <w:kern w:val="0"/>
                <w:szCs w:val="21"/>
              </w:rPr>
            </w:pPr>
            <w:r>
              <w:rPr>
                <w:rFonts w:ascii="Times New Roman" w:hAnsi="Times New Roman"/>
                <w:kern w:val="0"/>
                <w:szCs w:val="24"/>
              </w:rPr>
              <w:t>营业收入（</w:t>
            </w:r>
            <w:r>
              <w:rPr>
                <w:rFonts w:hint="eastAsia" w:ascii="Times New Roman" w:hAnsi="Times New Roman"/>
                <w:kern w:val="0"/>
                <w:szCs w:val="24"/>
                <w:lang w:eastAsia="zh-CN"/>
              </w:rPr>
              <w:t>万</w:t>
            </w:r>
            <w:r>
              <w:rPr>
                <w:rFonts w:ascii="Times New Roman" w:hAnsi="Times New Roman"/>
                <w:kern w:val="0"/>
                <w:szCs w:val="24"/>
              </w:rPr>
              <w:t>元）</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377" w:hRule="atLeast"/>
          <w:jc w:val="center"/>
        </w:trPr>
        <w:tc>
          <w:tcPr>
            <w:tcW w:w="2886"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b/>
                <w:bCs/>
                <w:kern w:val="0"/>
                <w:szCs w:val="24"/>
              </w:rPr>
              <w:t>合 计</w:t>
            </w:r>
          </w:p>
        </w:tc>
        <w:tc>
          <w:tcPr>
            <w:tcW w:w="1853" w:type="dxa"/>
            <w:tcBorders>
              <w:top w:val="nil"/>
              <w:left w:val="nil"/>
              <w:bottom w:val="nil"/>
              <w:right w:val="single" w:color="auto" w:sz="8" w:space="0"/>
            </w:tcBorders>
            <w:vAlign w:val="center"/>
          </w:tcPr>
          <w:p>
            <w:pPr>
              <w:jc w:val="right"/>
              <w:rPr>
                <w:rFonts w:hint="eastAsia" w:ascii="Times New Roman" w:hAnsi="Times New Roman" w:eastAsia="宋体"/>
                <w:b/>
                <w:bCs/>
                <w:szCs w:val="21"/>
                <w:lang w:eastAsia="zh-CN"/>
              </w:rPr>
            </w:pPr>
            <w:r>
              <w:rPr>
                <w:rFonts w:hint="eastAsia" w:ascii="Times New Roman" w:hAnsi="Times New Roman"/>
                <w:b/>
                <w:bCs/>
                <w:szCs w:val="24"/>
                <w:lang w:val="en-US" w:eastAsia="zh-CN"/>
              </w:rPr>
              <w:t>115663.7</w:t>
            </w:r>
          </w:p>
        </w:tc>
        <w:tc>
          <w:tcPr>
            <w:tcW w:w="1853" w:type="dxa"/>
            <w:tcBorders>
              <w:top w:val="nil"/>
              <w:left w:val="nil"/>
              <w:bottom w:val="nil"/>
              <w:right w:val="single" w:color="auto" w:sz="8" w:space="0"/>
            </w:tcBorders>
            <w:vAlign w:val="center"/>
          </w:tcPr>
          <w:p>
            <w:pPr>
              <w:jc w:val="right"/>
              <w:rPr>
                <w:rFonts w:hint="eastAsia" w:ascii="Times New Roman" w:hAnsi="Times New Roman" w:eastAsia="宋体"/>
                <w:b/>
                <w:bCs/>
                <w:szCs w:val="21"/>
                <w:lang w:eastAsia="zh-CN"/>
              </w:rPr>
            </w:pPr>
            <w:r>
              <w:rPr>
                <w:rFonts w:hint="eastAsia" w:ascii="Times New Roman" w:hAnsi="Times New Roman"/>
                <w:b/>
                <w:bCs/>
                <w:szCs w:val="24"/>
                <w:lang w:val="en-US" w:eastAsia="zh-CN"/>
              </w:rPr>
              <w:t>99571.0</w:t>
            </w:r>
          </w:p>
        </w:tc>
        <w:tc>
          <w:tcPr>
            <w:tcW w:w="1769" w:type="dxa"/>
            <w:tcBorders>
              <w:top w:val="nil"/>
              <w:left w:val="nil"/>
              <w:bottom w:val="nil"/>
              <w:right w:val="nil"/>
            </w:tcBorders>
            <w:vAlign w:val="center"/>
          </w:tcPr>
          <w:p>
            <w:pPr>
              <w:jc w:val="right"/>
              <w:rPr>
                <w:rFonts w:ascii="Times New Roman" w:hAnsi="Times New Roman"/>
                <w:b/>
                <w:bCs/>
                <w:szCs w:val="21"/>
              </w:rPr>
            </w:pPr>
            <w:r>
              <w:rPr>
                <w:rFonts w:hint="eastAsia" w:ascii="Times New Roman" w:hAnsi="Times New Roman"/>
                <w:b/>
                <w:bCs/>
                <w:szCs w:val="24"/>
                <w:lang w:val="en-US" w:eastAsia="zh-CN"/>
              </w:rPr>
              <w:t>75499.3</w:t>
            </w:r>
            <w:r>
              <w:rPr>
                <w:rFonts w:ascii="Times New Roman" w:hAnsi="Times New Roman"/>
                <w:b/>
                <w:bCs/>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2886"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房屋建筑业</w:t>
            </w:r>
          </w:p>
        </w:tc>
        <w:tc>
          <w:tcPr>
            <w:tcW w:w="1853" w:type="dxa"/>
            <w:tcBorders>
              <w:top w:val="nil"/>
              <w:left w:val="nil"/>
              <w:bottom w:val="nil"/>
              <w:right w:val="single" w:color="auto" w:sz="8" w:space="0"/>
            </w:tcBorders>
            <w:vAlign w:val="center"/>
          </w:tcPr>
          <w:p>
            <w:pPr>
              <w:jc w:val="right"/>
              <w:rPr>
                <w:rFonts w:ascii="Times New Roman" w:hAnsi="Times New Roman"/>
                <w:szCs w:val="21"/>
              </w:rPr>
            </w:pPr>
            <w:r>
              <w:rPr>
                <w:rFonts w:hint="eastAsia" w:ascii="Times New Roman" w:hAnsi="Times New Roman"/>
                <w:szCs w:val="24"/>
                <w:lang w:val="en-US" w:eastAsia="zh-CN"/>
              </w:rPr>
              <w:t>30459.9</w:t>
            </w:r>
            <w:r>
              <w:rPr>
                <w:rFonts w:ascii="Times New Roman" w:hAnsi="Times New Roman"/>
                <w:szCs w:val="24"/>
              </w:rPr>
              <w:t xml:space="preserve"> </w:t>
            </w:r>
          </w:p>
        </w:tc>
        <w:tc>
          <w:tcPr>
            <w:tcW w:w="1853" w:type="dxa"/>
            <w:tcBorders>
              <w:top w:val="nil"/>
              <w:left w:val="nil"/>
              <w:bottom w:val="nil"/>
              <w:right w:val="single" w:color="auto" w:sz="8" w:space="0"/>
            </w:tcBorders>
            <w:vAlign w:val="center"/>
          </w:tcPr>
          <w:p>
            <w:pPr>
              <w:jc w:val="right"/>
              <w:rPr>
                <w:rFonts w:ascii="Times New Roman" w:hAnsi="Times New Roman"/>
                <w:szCs w:val="21"/>
              </w:rPr>
            </w:pPr>
            <w:r>
              <w:rPr>
                <w:rFonts w:hint="eastAsia" w:ascii="Times New Roman" w:hAnsi="Times New Roman"/>
                <w:szCs w:val="24"/>
                <w:lang w:val="en-US" w:eastAsia="zh-CN"/>
              </w:rPr>
              <w:t>18732.0</w:t>
            </w:r>
            <w:r>
              <w:rPr>
                <w:rFonts w:ascii="Times New Roman" w:hAnsi="Times New Roman"/>
                <w:szCs w:val="24"/>
              </w:rPr>
              <w:t xml:space="preserve"> </w:t>
            </w:r>
          </w:p>
        </w:tc>
        <w:tc>
          <w:tcPr>
            <w:tcW w:w="1769" w:type="dxa"/>
            <w:tcBorders>
              <w:top w:val="nil"/>
              <w:left w:val="nil"/>
              <w:bottom w:val="nil"/>
              <w:right w:val="nil"/>
            </w:tcBorders>
            <w:vAlign w:val="center"/>
          </w:tcPr>
          <w:p>
            <w:pPr>
              <w:jc w:val="right"/>
              <w:rPr>
                <w:rFonts w:ascii="Times New Roman" w:hAnsi="Times New Roman"/>
                <w:szCs w:val="21"/>
              </w:rPr>
            </w:pPr>
            <w:r>
              <w:rPr>
                <w:rFonts w:hint="eastAsia" w:ascii="Times New Roman" w:hAnsi="Times New Roman"/>
                <w:szCs w:val="24"/>
                <w:lang w:val="en-US" w:eastAsia="zh-CN"/>
              </w:rPr>
              <w:t>64644.4</w:t>
            </w:r>
            <w:r>
              <w:rPr>
                <w:rFonts w:ascii="Times New Roman" w:hAnsi="Times New Roman"/>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2886"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土木工程建筑业</w:t>
            </w:r>
          </w:p>
        </w:tc>
        <w:tc>
          <w:tcPr>
            <w:tcW w:w="1853" w:type="dxa"/>
            <w:tcBorders>
              <w:top w:val="nil"/>
              <w:left w:val="nil"/>
              <w:bottom w:val="nil"/>
              <w:right w:val="single" w:color="auto" w:sz="8" w:space="0"/>
            </w:tcBorders>
            <w:vAlign w:val="center"/>
          </w:tcPr>
          <w:p>
            <w:pPr>
              <w:jc w:val="right"/>
              <w:rPr>
                <w:rFonts w:ascii="Times New Roman" w:hAnsi="Times New Roman"/>
                <w:szCs w:val="21"/>
              </w:rPr>
            </w:pPr>
            <w:r>
              <w:rPr>
                <w:rFonts w:hint="eastAsia" w:ascii="Times New Roman" w:hAnsi="Times New Roman"/>
                <w:szCs w:val="24"/>
                <w:lang w:val="en-US" w:eastAsia="zh-CN"/>
              </w:rPr>
              <w:t>2882.7</w:t>
            </w:r>
            <w:r>
              <w:rPr>
                <w:rFonts w:ascii="Times New Roman" w:hAnsi="Times New Roman"/>
                <w:szCs w:val="24"/>
              </w:rPr>
              <w:t xml:space="preserve"> </w:t>
            </w:r>
          </w:p>
        </w:tc>
        <w:tc>
          <w:tcPr>
            <w:tcW w:w="1853" w:type="dxa"/>
            <w:tcBorders>
              <w:top w:val="nil"/>
              <w:left w:val="nil"/>
              <w:bottom w:val="nil"/>
              <w:right w:val="single" w:color="auto" w:sz="8" w:space="0"/>
            </w:tcBorders>
            <w:vAlign w:val="center"/>
          </w:tcPr>
          <w:p>
            <w:pPr>
              <w:jc w:val="right"/>
              <w:rPr>
                <w:rFonts w:ascii="Times New Roman" w:hAnsi="Times New Roman"/>
                <w:szCs w:val="21"/>
              </w:rPr>
            </w:pPr>
            <w:r>
              <w:rPr>
                <w:rFonts w:hint="eastAsia" w:ascii="Times New Roman" w:hAnsi="Times New Roman"/>
                <w:szCs w:val="24"/>
                <w:lang w:val="en-US" w:eastAsia="zh-CN"/>
              </w:rPr>
              <w:t>1463.1</w:t>
            </w:r>
            <w:r>
              <w:rPr>
                <w:rFonts w:ascii="Times New Roman" w:hAnsi="Times New Roman"/>
                <w:szCs w:val="24"/>
              </w:rPr>
              <w:t xml:space="preserve"> </w:t>
            </w:r>
          </w:p>
        </w:tc>
        <w:tc>
          <w:tcPr>
            <w:tcW w:w="1769" w:type="dxa"/>
            <w:tcBorders>
              <w:top w:val="nil"/>
              <w:left w:val="nil"/>
              <w:bottom w:val="nil"/>
              <w:right w:val="nil"/>
            </w:tcBorders>
            <w:vAlign w:val="center"/>
          </w:tcPr>
          <w:p>
            <w:pPr>
              <w:jc w:val="right"/>
              <w:rPr>
                <w:rFonts w:ascii="Times New Roman" w:hAnsi="Times New Roman"/>
                <w:szCs w:val="21"/>
              </w:rPr>
            </w:pPr>
            <w:r>
              <w:rPr>
                <w:rFonts w:hint="eastAsia" w:ascii="Times New Roman" w:hAnsi="Times New Roman"/>
                <w:szCs w:val="24"/>
                <w:lang w:val="en-US" w:eastAsia="zh-CN"/>
              </w:rPr>
              <w:t>2573.7</w:t>
            </w:r>
            <w:r>
              <w:rPr>
                <w:rFonts w:ascii="Times New Roman" w:hAnsi="Times New Roman"/>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2886" w:type="dxa"/>
            <w:tcBorders>
              <w:top w:val="nil"/>
              <w:left w:val="nil"/>
              <w:bottom w:val="nil"/>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建筑安装业</w:t>
            </w:r>
          </w:p>
        </w:tc>
        <w:tc>
          <w:tcPr>
            <w:tcW w:w="1853" w:type="dxa"/>
            <w:tcBorders>
              <w:top w:val="nil"/>
              <w:left w:val="nil"/>
              <w:bottom w:val="nil"/>
              <w:right w:val="single" w:color="auto" w:sz="8" w:space="0"/>
            </w:tcBorders>
            <w:vAlign w:val="center"/>
          </w:tcPr>
          <w:p>
            <w:pPr>
              <w:jc w:val="right"/>
              <w:rPr>
                <w:rFonts w:ascii="Times New Roman" w:hAnsi="Times New Roman"/>
                <w:szCs w:val="21"/>
              </w:rPr>
            </w:pPr>
            <w:r>
              <w:rPr>
                <w:rFonts w:hint="eastAsia" w:ascii="Times New Roman" w:hAnsi="Times New Roman"/>
                <w:szCs w:val="24"/>
                <w:lang w:val="en-US" w:eastAsia="zh-CN"/>
              </w:rPr>
              <w:t>245.8</w:t>
            </w:r>
            <w:r>
              <w:rPr>
                <w:rFonts w:ascii="Times New Roman" w:hAnsi="Times New Roman"/>
                <w:szCs w:val="24"/>
              </w:rPr>
              <w:t xml:space="preserve"> </w:t>
            </w:r>
          </w:p>
        </w:tc>
        <w:tc>
          <w:tcPr>
            <w:tcW w:w="1853" w:type="dxa"/>
            <w:tcBorders>
              <w:top w:val="nil"/>
              <w:left w:val="nil"/>
              <w:bottom w:val="nil"/>
              <w:right w:val="single" w:color="auto" w:sz="8" w:space="0"/>
            </w:tcBorders>
            <w:vAlign w:val="center"/>
          </w:tcPr>
          <w:p>
            <w:pPr>
              <w:jc w:val="right"/>
              <w:rPr>
                <w:rFonts w:ascii="Times New Roman" w:hAnsi="Times New Roman"/>
                <w:szCs w:val="21"/>
              </w:rPr>
            </w:pPr>
            <w:r>
              <w:rPr>
                <w:rFonts w:hint="eastAsia" w:ascii="Times New Roman" w:hAnsi="Times New Roman"/>
                <w:szCs w:val="24"/>
                <w:lang w:val="en-US" w:eastAsia="zh-CN"/>
              </w:rPr>
              <w:t>17.3</w:t>
            </w:r>
            <w:r>
              <w:rPr>
                <w:rFonts w:ascii="Times New Roman" w:hAnsi="Times New Roman"/>
                <w:szCs w:val="24"/>
              </w:rPr>
              <w:t xml:space="preserve"> </w:t>
            </w:r>
          </w:p>
        </w:tc>
        <w:tc>
          <w:tcPr>
            <w:tcW w:w="1769" w:type="dxa"/>
            <w:tcBorders>
              <w:top w:val="nil"/>
              <w:left w:val="nil"/>
              <w:bottom w:val="nil"/>
              <w:right w:val="nil"/>
            </w:tcBorders>
            <w:vAlign w:val="center"/>
          </w:tcPr>
          <w:p>
            <w:pPr>
              <w:jc w:val="right"/>
              <w:rPr>
                <w:rFonts w:ascii="Times New Roman" w:hAnsi="Times New Roman"/>
                <w:szCs w:val="21"/>
              </w:rPr>
            </w:pPr>
            <w:r>
              <w:rPr>
                <w:rFonts w:hint="eastAsia" w:ascii="Times New Roman" w:hAnsi="Times New Roman"/>
                <w:szCs w:val="24"/>
                <w:lang w:val="en-US" w:eastAsia="zh-CN"/>
              </w:rPr>
              <w:t>284.7</w:t>
            </w:r>
            <w:r>
              <w:rPr>
                <w:rFonts w:ascii="Times New Roman" w:hAnsi="Times New Roman"/>
                <w:szCs w:val="24"/>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2886" w:type="dxa"/>
            <w:tcBorders>
              <w:top w:val="nil"/>
              <w:left w:val="nil"/>
              <w:bottom w:val="single" w:color="auto" w:sz="12" w:space="0"/>
              <w:right w:val="single" w:color="auto" w:sz="8" w:space="0"/>
            </w:tcBorders>
            <w:vAlign w:val="center"/>
          </w:tcPr>
          <w:p>
            <w:pPr>
              <w:widowControl/>
              <w:spacing w:line="240" w:lineRule="atLeast"/>
              <w:ind w:left="57" w:right="57"/>
              <w:jc w:val="left"/>
              <w:rPr>
                <w:rFonts w:ascii="Times New Roman" w:hAnsi="Times New Roman"/>
                <w:kern w:val="0"/>
                <w:szCs w:val="21"/>
              </w:rPr>
            </w:pPr>
            <w:r>
              <w:rPr>
                <w:rFonts w:ascii="Times New Roman" w:hAnsi="Times New Roman"/>
                <w:kern w:val="0"/>
                <w:szCs w:val="24"/>
              </w:rPr>
              <w:t xml:space="preserve"> 建筑装饰、装修和其他建筑业</w:t>
            </w:r>
          </w:p>
        </w:tc>
        <w:tc>
          <w:tcPr>
            <w:tcW w:w="1853" w:type="dxa"/>
            <w:tcBorders>
              <w:top w:val="nil"/>
              <w:left w:val="nil"/>
              <w:bottom w:val="single" w:color="auto" w:sz="12" w:space="0"/>
              <w:right w:val="single" w:color="auto" w:sz="8" w:space="0"/>
            </w:tcBorders>
            <w:vAlign w:val="center"/>
          </w:tcPr>
          <w:p>
            <w:pPr>
              <w:jc w:val="right"/>
              <w:rPr>
                <w:rFonts w:ascii="Times New Roman" w:hAnsi="Times New Roman"/>
                <w:szCs w:val="21"/>
              </w:rPr>
            </w:pPr>
            <w:r>
              <w:rPr>
                <w:rFonts w:hint="eastAsia" w:ascii="Times New Roman" w:hAnsi="Times New Roman"/>
                <w:szCs w:val="24"/>
                <w:lang w:val="en-US" w:eastAsia="zh-CN"/>
              </w:rPr>
              <w:t>82075.3</w:t>
            </w:r>
            <w:r>
              <w:rPr>
                <w:rFonts w:ascii="Times New Roman" w:hAnsi="Times New Roman"/>
                <w:szCs w:val="24"/>
              </w:rPr>
              <w:t xml:space="preserve"> </w:t>
            </w:r>
          </w:p>
        </w:tc>
        <w:tc>
          <w:tcPr>
            <w:tcW w:w="1853" w:type="dxa"/>
            <w:tcBorders>
              <w:top w:val="nil"/>
              <w:left w:val="nil"/>
              <w:bottom w:val="single" w:color="auto" w:sz="12" w:space="0"/>
              <w:right w:val="single" w:color="auto" w:sz="8" w:space="0"/>
            </w:tcBorders>
            <w:vAlign w:val="center"/>
          </w:tcPr>
          <w:p>
            <w:pPr>
              <w:jc w:val="right"/>
              <w:rPr>
                <w:rFonts w:ascii="Times New Roman" w:hAnsi="Times New Roman"/>
                <w:szCs w:val="21"/>
              </w:rPr>
            </w:pPr>
            <w:r>
              <w:rPr>
                <w:rFonts w:hint="eastAsia" w:ascii="Times New Roman" w:hAnsi="Times New Roman"/>
                <w:szCs w:val="24"/>
                <w:lang w:val="en-US" w:eastAsia="zh-CN"/>
              </w:rPr>
              <w:t>79358.6</w:t>
            </w:r>
            <w:r>
              <w:rPr>
                <w:rFonts w:ascii="Times New Roman" w:hAnsi="Times New Roman"/>
                <w:szCs w:val="24"/>
              </w:rPr>
              <w:t xml:space="preserve"> </w:t>
            </w:r>
          </w:p>
        </w:tc>
        <w:tc>
          <w:tcPr>
            <w:tcW w:w="1769" w:type="dxa"/>
            <w:tcBorders>
              <w:top w:val="nil"/>
              <w:left w:val="nil"/>
              <w:bottom w:val="single" w:color="auto" w:sz="12" w:space="0"/>
              <w:right w:val="nil"/>
            </w:tcBorders>
            <w:vAlign w:val="center"/>
          </w:tcPr>
          <w:p>
            <w:pPr>
              <w:jc w:val="right"/>
              <w:rPr>
                <w:rFonts w:ascii="Times New Roman" w:hAnsi="Times New Roman"/>
                <w:szCs w:val="21"/>
              </w:rPr>
            </w:pPr>
            <w:r>
              <w:rPr>
                <w:rFonts w:hint="eastAsia" w:ascii="Times New Roman" w:hAnsi="Times New Roman"/>
                <w:szCs w:val="24"/>
                <w:lang w:val="en-US" w:eastAsia="zh-CN"/>
              </w:rPr>
              <w:t>7996.5</w:t>
            </w:r>
            <w:r>
              <w:rPr>
                <w:rFonts w:ascii="Times New Roman" w:hAnsi="Times New Roman"/>
                <w:szCs w:val="24"/>
              </w:rPr>
              <w:t xml:space="preserve"> </w:t>
            </w:r>
          </w:p>
        </w:tc>
      </w:tr>
    </w:tbl>
    <w:p>
      <w:pPr>
        <w:widowControl/>
        <w:spacing w:line="600" w:lineRule="exact"/>
        <w:ind w:firstLine="560" w:firstLineChars="200"/>
        <w:rPr>
          <w:rFonts w:ascii="Times New Roman" w:hAnsi="Times New Roman" w:eastAsia="仿宋_GB2312"/>
          <w:kern w:val="0"/>
          <w:sz w:val="28"/>
          <w:szCs w:val="28"/>
        </w:rPr>
      </w:pPr>
      <w:r>
        <w:rPr>
          <w:rFonts w:ascii="Times New Roman" w:hAnsi="Times New Roman" w:eastAsia="黑体"/>
          <w:kern w:val="0"/>
          <w:sz w:val="28"/>
          <w:szCs w:val="28"/>
        </w:rPr>
        <w:t>注释：</w:t>
      </w:r>
      <w:r>
        <w:rPr>
          <w:rFonts w:ascii="Times New Roman" w:hAnsi="Times New Roman"/>
          <w:szCs w:val="24"/>
        </w:rPr>
        <w:br w:type="textWrapping"/>
      </w:r>
      <w:r>
        <w:rPr>
          <w:rFonts w:ascii="Times New Roman" w:hAnsi="Times New Roman" w:eastAsia="仿宋_GB2312"/>
          <w:kern w:val="0"/>
          <w:sz w:val="28"/>
          <w:szCs w:val="28"/>
        </w:rPr>
        <w:t xml:space="preserve">    [1]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并包含广西电网有限责任公司下属的广西电网有限责任公司</w:t>
      </w:r>
      <w:r>
        <w:rPr>
          <w:rFonts w:hint="eastAsia" w:ascii="Times New Roman" w:hAnsi="Times New Roman" w:eastAsia="仿宋_GB2312"/>
          <w:kern w:val="0"/>
          <w:sz w:val="28"/>
          <w:szCs w:val="28"/>
          <w:lang w:eastAsia="zh-CN"/>
        </w:rPr>
        <w:t>荔浦</w:t>
      </w:r>
      <w:r>
        <w:rPr>
          <w:rFonts w:ascii="Times New Roman" w:hAnsi="Times New Roman" w:eastAsia="仿宋_GB2312"/>
          <w:kern w:val="0"/>
          <w:sz w:val="28"/>
          <w:szCs w:val="28"/>
        </w:rPr>
        <w:t>供电局。</w:t>
      </w:r>
    </w:p>
    <w:p>
      <w:pPr>
        <w:widowControl/>
        <w:spacing w:line="600" w:lineRule="exact"/>
        <w:ind w:firstLine="560" w:firstLineChars="200"/>
        <w:rPr>
          <w:rFonts w:ascii="Times New Roman" w:hAnsi="Times New Roman" w:eastAsia="仿宋_GB2312"/>
          <w:kern w:val="0"/>
          <w:sz w:val="28"/>
          <w:szCs w:val="28"/>
        </w:rPr>
      </w:pPr>
      <w:r>
        <w:rPr>
          <w:rFonts w:ascii="Times New Roman" w:hAnsi="Times New Roman" w:eastAsia="仿宋_GB2312"/>
          <w:kern w:val="0"/>
          <w:sz w:val="28"/>
          <w:szCs w:val="28"/>
        </w:rPr>
        <w:t>[2]表中的合计数和部分计算数据因小数取舍而产生的误差，均未作机械调整。</w:t>
      </w:r>
    </w:p>
    <w:p>
      <w:pPr>
        <w:widowControl/>
        <w:spacing w:line="586" w:lineRule="exact"/>
        <w:jc w:val="left"/>
        <w:rPr>
          <w:rFonts w:ascii="Times New Roman" w:hAnsi="Times New Roman" w:eastAsia="仿宋_GB2312"/>
          <w:kern w:val="0"/>
          <w:sz w:val="28"/>
          <w:szCs w:val="28"/>
        </w:rPr>
      </w:pPr>
      <w:r>
        <w:rPr>
          <w:rFonts w:ascii="Times New Roman" w:hAnsi="Times New Roman" w:eastAsia="仿宋_GB2312"/>
          <w:kern w:val="0"/>
          <w:sz w:val="28"/>
          <w:szCs w:val="28"/>
        </w:rPr>
        <w:t>[3]本公报中的单位数、从业人员、资产总计、负债合计、营业收入等5个指标包含广西电网有限责任公司下属的广西电网有限责任公司</w:t>
      </w:r>
      <w:r>
        <w:rPr>
          <w:rFonts w:hint="eastAsia" w:ascii="Times New Roman" w:hAnsi="Times New Roman" w:eastAsia="仿宋_GB2312"/>
          <w:kern w:val="0"/>
          <w:sz w:val="28"/>
          <w:szCs w:val="28"/>
          <w:lang w:eastAsia="zh-CN"/>
        </w:rPr>
        <w:t>荔浦</w:t>
      </w:r>
      <w:r>
        <w:rPr>
          <w:rFonts w:ascii="Times New Roman" w:hAnsi="Times New Roman" w:eastAsia="仿宋_GB2312"/>
          <w:kern w:val="0"/>
          <w:sz w:val="28"/>
          <w:szCs w:val="28"/>
        </w:rPr>
        <w:t>供电局。</w:t>
      </w:r>
    </w:p>
    <w:p>
      <w:pPr>
        <w:widowControl/>
        <w:spacing w:line="586" w:lineRule="exact"/>
        <w:jc w:val="left"/>
        <w:rPr>
          <w:rFonts w:hint="eastAsia" w:ascii="Times New Roman" w:hAnsi="Times New Roman" w:eastAsia="方正小标宋_GBK"/>
          <w:kern w:val="0"/>
          <w:sz w:val="44"/>
          <w:szCs w:val="44"/>
        </w:rPr>
      </w:pPr>
      <w:r>
        <w:rPr>
          <w:rFonts w:ascii="Times New Roman" w:hAnsi="Times New Roman" w:eastAsia="方正小标宋_GBK"/>
          <w:kern w:val="0"/>
          <w:sz w:val="44"/>
          <w:szCs w:val="44"/>
        </w:rPr>
        <w:t xml:space="preserve"> </w:t>
      </w:r>
    </w:p>
    <w:p>
      <w:pPr>
        <w:widowControl/>
        <w:spacing w:line="586" w:lineRule="exact"/>
        <w:jc w:val="left"/>
        <w:rPr>
          <w:rFonts w:hint="eastAsia" w:ascii="Times New Roman" w:hAnsi="Times New Roman" w:eastAsia="方正小标宋_GBK"/>
          <w:kern w:val="0"/>
          <w:sz w:val="44"/>
          <w:szCs w:val="44"/>
        </w:rPr>
      </w:pPr>
    </w:p>
    <w:p>
      <w:pPr>
        <w:widowControl/>
        <w:spacing w:line="586" w:lineRule="exact"/>
        <w:jc w:val="left"/>
        <w:rPr>
          <w:rFonts w:hint="eastAsia" w:ascii="Times New Roman" w:hAnsi="Times New Roman" w:eastAsia="方正小标宋_GBK"/>
          <w:kern w:val="0"/>
          <w:sz w:val="44"/>
          <w:szCs w:val="44"/>
        </w:rPr>
      </w:pPr>
    </w:p>
    <w:p>
      <w:pPr>
        <w:widowControl/>
        <w:spacing w:line="586" w:lineRule="exact"/>
        <w:jc w:val="left"/>
        <w:rPr>
          <w:rFonts w:hint="eastAsia" w:ascii="Times New Roman" w:hAnsi="Times New Roman" w:eastAsia="方正小标宋_GBK"/>
          <w:kern w:val="0"/>
          <w:sz w:val="44"/>
          <w:szCs w:val="44"/>
        </w:rPr>
      </w:pPr>
    </w:p>
    <w:p>
      <w:pPr>
        <w:widowControl/>
        <w:spacing w:line="586" w:lineRule="exact"/>
        <w:jc w:val="left"/>
        <w:rPr>
          <w:rFonts w:hint="eastAsia" w:ascii="Times New Roman" w:hAnsi="Times New Roman" w:eastAsia="方正小标宋_GBK"/>
          <w:kern w:val="0"/>
          <w:sz w:val="44"/>
          <w:szCs w:val="44"/>
        </w:rPr>
      </w:pPr>
    </w:p>
    <w:p>
      <w:pPr>
        <w:widowControl/>
        <w:spacing w:line="586" w:lineRule="exact"/>
        <w:jc w:val="left"/>
        <w:rPr>
          <w:rFonts w:hint="eastAsia" w:ascii="Times New Roman" w:hAnsi="Times New Roman" w:eastAsia="方正小标宋_GBK"/>
          <w:kern w:val="0"/>
          <w:sz w:val="44"/>
          <w:szCs w:val="4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FZHei-B01">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0654B"/>
    <w:rsid w:val="0AED0BBC"/>
    <w:rsid w:val="324D2C4E"/>
    <w:rsid w:val="37F669C5"/>
    <w:rsid w:val="6C00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荔浦县</Company>
  <Pages>1</Pages>
  <Words>0</Words>
  <Characters>0</Characters>
  <Lines>0</Lines>
  <Paragraphs>0</Paragraphs>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2020-04-22T08:13:00Z</dcterms:created>
  <dc:creator>pc</dc:creator>
  <cp:lastModifiedBy>pc</cp:lastModifiedBy>
  <dcterms:modified xsi:type="dcterms:W3CDTF">2020-04-24T07:40:14Z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